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31A" w:rsidRPr="008F431A" w:rsidRDefault="008F431A">
      <w:pPr>
        <w:rPr>
          <w:b/>
          <w:sz w:val="24"/>
          <w:szCs w:val="24"/>
        </w:rPr>
      </w:pPr>
      <w:r w:rsidRPr="008F431A">
        <w:rPr>
          <w:b/>
          <w:sz w:val="24"/>
          <w:szCs w:val="24"/>
        </w:rPr>
        <w:t>Facts on the Coronavirus</w:t>
      </w:r>
      <w:r w:rsidRPr="008F431A">
        <w:rPr>
          <w:b/>
          <w:sz w:val="24"/>
          <w:szCs w:val="24"/>
        </w:rPr>
        <w:tab/>
      </w:r>
      <w:r w:rsidRPr="008F431A">
        <w:rPr>
          <w:b/>
          <w:sz w:val="24"/>
          <w:szCs w:val="24"/>
        </w:rPr>
        <w:tab/>
      </w:r>
      <w:r w:rsidRPr="008F431A">
        <w:rPr>
          <w:b/>
          <w:sz w:val="24"/>
          <w:szCs w:val="24"/>
        </w:rPr>
        <w:tab/>
      </w:r>
      <w:r w:rsidRPr="008F431A">
        <w:rPr>
          <w:b/>
          <w:sz w:val="24"/>
          <w:szCs w:val="24"/>
        </w:rPr>
        <w:tab/>
      </w:r>
      <w:r w:rsidRPr="008F431A">
        <w:rPr>
          <w:b/>
          <w:sz w:val="24"/>
          <w:szCs w:val="24"/>
        </w:rPr>
        <w:tab/>
      </w:r>
      <w:r w:rsidRPr="008F431A">
        <w:rPr>
          <w:b/>
          <w:sz w:val="24"/>
          <w:szCs w:val="24"/>
        </w:rPr>
        <w:tab/>
      </w:r>
      <w:r w:rsidR="00C630A7">
        <w:rPr>
          <w:b/>
          <w:sz w:val="24"/>
          <w:szCs w:val="24"/>
        </w:rPr>
        <w:t>9 February</w:t>
      </w:r>
      <w:r w:rsidR="007803EE">
        <w:rPr>
          <w:b/>
          <w:sz w:val="24"/>
          <w:szCs w:val="24"/>
        </w:rPr>
        <w:t xml:space="preserve"> 2021</w:t>
      </w:r>
    </w:p>
    <w:p w:rsidR="008F431A" w:rsidRDefault="008F431A"/>
    <w:p w:rsidR="008F431A" w:rsidRPr="00DC1A9F" w:rsidRDefault="008F431A">
      <w:pPr>
        <w:rPr>
          <w:b/>
        </w:rPr>
      </w:pPr>
      <w:r w:rsidRPr="00DC1A9F">
        <w:rPr>
          <w:b/>
        </w:rPr>
        <w:t>The Virus</w:t>
      </w:r>
    </w:p>
    <w:tbl>
      <w:tblPr>
        <w:tblStyle w:val="TableGrid"/>
        <w:tblW w:w="0" w:type="auto"/>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9"/>
        <w:gridCol w:w="3066"/>
      </w:tblGrid>
      <w:tr w:rsidR="00E42528" w:rsidTr="00E42528">
        <w:tc>
          <w:tcPr>
            <w:tcW w:w="6019" w:type="dxa"/>
          </w:tcPr>
          <w:p w:rsidR="00E42528" w:rsidRDefault="00E42528" w:rsidP="00E42528">
            <w:pPr>
              <w:pStyle w:val="ListParagraph"/>
              <w:numPr>
                <w:ilvl w:val="0"/>
                <w:numId w:val="1"/>
              </w:numPr>
              <w:ind w:left="340"/>
            </w:pPr>
            <w:r>
              <w:t>COVID-19 (SARS-</w:t>
            </w:r>
            <w:proofErr w:type="spellStart"/>
            <w:r>
              <w:t>CoV</w:t>
            </w:r>
            <w:proofErr w:type="spellEnd"/>
            <w:r>
              <w:t xml:space="preserve">) is one of several coronaviruses: 4 are known to cause the common cold, one was SARS (2004) and the other MERS (2012).  </w:t>
            </w:r>
          </w:p>
          <w:p w:rsidR="00E42528" w:rsidRDefault="00E42528" w:rsidP="00E42528">
            <w:pPr>
              <w:pStyle w:val="ListParagraph"/>
              <w:numPr>
                <w:ilvl w:val="1"/>
                <w:numId w:val="1"/>
              </w:numPr>
              <w:ind w:left="1060"/>
            </w:pPr>
            <w:r>
              <w:t xml:space="preserve">SARS is considered contained and MERS is restricted to the Arabian Peninsula; neither have a vaccine.  </w:t>
            </w:r>
          </w:p>
          <w:p w:rsidR="00E42528" w:rsidRDefault="00E42528" w:rsidP="00712DCE">
            <w:pPr>
              <w:pStyle w:val="ListParagraph"/>
              <w:numPr>
                <w:ilvl w:val="1"/>
                <w:numId w:val="1"/>
              </w:numPr>
              <w:ind w:left="1060"/>
            </w:pPr>
            <w:r>
              <w:t xml:space="preserve">They are </w:t>
            </w:r>
            <w:r w:rsidR="00712DCE">
              <w:t xml:space="preserve">far </w:t>
            </w:r>
            <w:r>
              <w:t>less infectious but more fatal (</w:t>
            </w:r>
            <w:r w:rsidR="00712DCE">
              <w:t>10-50</w:t>
            </w:r>
            <w:r>
              <w:t xml:space="preserve">% fatality rate) than the current COVID-19. </w:t>
            </w:r>
          </w:p>
        </w:tc>
        <w:tc>
          <w:tcPr>
            <w:tcW w:w="3066" w:type="dxa"/>
          </w:tcPr>
          <w:p w:rsidR="00E42528" w:rsidRDefault="00E42528" w:rsidP="00E42528">
            <w:pPr>
              <w:pStyle w:val="ListParagraph"/>
              <w:ind w:left="0"/>
            </w:pPr>
            <w:r>
              <w:rPr>
                <w:noProof/>
              </w:rPr>
              <w:drawing>
                <wp:inline distT="0" distB="0" distL="0" distR="0" wp14:anchorId="2C6A0D9B" wp14:editId="7B98CEA5">
                  <wp:extent cx="1800578" cy="1012825"/>
                  <wp:effectExtent l="0" t="0" r="9525" b="0"/>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V="1">
                            <a:off x="0" y="0"/>
                            <a:ext cx="1834098" cy="1031680"/>
                          </a:xfrm>
                          <a:prstGeom prst="rect">
                            <a:avLst/>
                          </a:prstGeom>
                          <a:noFill/>
                          <a:ln>
                            <a:noFill/>
                          </a:ln>
                        </pic:spPr>
                      </pic:pic>
                    </a:graphicData>
                  </a:graphic>
                </wp:inline>
              </w:drawing>
            </w:r>
          </w:p>
        </w:tc>
      </w:tr>
    </w:tbl>
    <w:p w:rsidR="00E42528" w:rsidRDefault="00E42528" w:rsidP="002505AA">
      <w:pPr>
        <w:pStyle w:val="ListParagraph"/>
        <w:numPr>
          <w:ilvl w:val="0"/>
          <w:numId w:val="1"/>
        </w:numPr>
      </w:pPr>
      <w:r>
        <w:t>It’s called a coronavirus because of the “crown” of protein spikes on the surface</w:t>
      </w:r>
    </w:p>
    <w:p w:rsidR="00DC1A9F" w:rsidRDefault="002505AA" w:rsidP="002505AA">
      <w:pPr>
        <w:pStyle w:val="ListParagraph"/>
        <w:numPr>
          <w:ilvl w:val="0"/>
          <w:numId w:val="1"/>
        </w:numPr>
      </w:pPr>
      <w:r>
        <w:t xml:space="preserve">All </w:t>
      </w:r>
      <w:r w:rsidR="00E42528">
        <w:t xml:space="preserve">coronaviruses </w:t>
      </w:r>
      <w:r>
        <w:t>are spread through aerosol</w:t>
      </w:r>
      <w:r w:rsidR="00DC1A9F">
        <w:t>ization</w:t>
      </w:r>
      <w:r>
        <w:t xml:space="preserve"> and mucus exposure. </w:t>
      </w:r>
    </w:p>
    <w:p w:rsidR="002505AA" w:rsidRDefault="002505AA" w:rsidP="002505AA">
      <w:pPr>
        <w:pStyle w:val="ListParagraph"/>
        <w:numPr>
          <w:ilvl w:val="0"/>
          <w:numId w:val="1"/>
        </w:numPr>
      </w:pPr>
      <w:r>
        <w:t xml:space="preserve">COVID-19 has been shown to last about 4 days on impermeable surfaces and about 2 days on permeable surfaces.  </w:t>
      </w:r>
    </w:p>
    <w:p w:rsidR="00DC1A9F" w:rsidRDefault="002505AA" w:rsidP="002505AA">
      <w:pPr>
        <w:pStyle w:val="ListParagraph"/>
        <w:numPr>
          <w:ilvl w:val="0"/>
          <w:numId w:val="1"/>
        </w:numPr>
      </w:pPr>
      <w:r>
        <w:t xml:space="preserve">The virus is a sack of fat with protein spikes on the outside and messenger RNA (mRNA) on the inside.  </w:t>
      </w:r>
    </w:p>
    <w:p w:rsidR="00DC1A9F" w:rsidRDefault="002505AA" w:rsidP="00DC1A9F">
      <w:pPr>
        <w:pStyle w:val="ListParagraph"/>
        <w:numPr>
          <w:ilvl w:val="1"/>
          <w:numId w:val="1"/>
        </w:numPr>
      </w:pPr>
      <w:r>
        <w:t xml:space="preserve">The virus itself is not alive, but the protein spikes attach to the cell it is infecting </w:t>
      </w:r>
      <w:r w:rsidRPr="002505AA">
        <w:t>via</w:t>
      </w:r>
      <w:r>
        <w:t xml:space="preserve"> the</w:t>
      </w:r>
      <w:r w:rsidRPr="002505AA">
        <w:t xml:space="preserve"> ACE2 (Angiotensin-Converting Enzyme 2)</w:t>
      </w:r>
      <w:r>
        <w:t xml:space="preserve"> receptor.  </w:t>
      </w:r>
    </w:p>
    <w:p w:rsidR="00DC1A9F" w:rsidRDefault="002505AA" w:rsidP="00DC1A9F">
      <w:pPr>
        <w:pStyle w:val="ListParagraph"/>
        <w:numPr>
          <w:ilvl w:val="1"/>
          <w:numId w:val="1"/>
        </w:numPr>
      </w:pPr>
      <w:r>
        <w:t xml:space="preserve">The ACE2 receptor is a </w:t>
      </w:r>
      <w:r w:rsidRPr="002505AA">
        <w:t>vasodilator that influences blood flow</w:t>
      </w:r>
      <w:r>
        <w:t xml:space="preserve">, making it a poor target for treatment or a vaccine.  </w:t>
      </w:r>
    </w:p>
    <w:p w:rsidR="002505AA" w:rsidRDefault="002505AA" w:rsidP="00DC1A9F">
      <w:pPr>
        <w:pStyle w:val="ListParagraph"/>
        <w:numPr>
          <w:ilvl w:val="1"/>
          <w:numId w:val="1"/>
        </w:numPr>
      </w:pPr>
      <w:r>
        <w:t xml:space="preserve">The ACE2 receptor is found all over the body but is prevalent on lung cells </w:t>
      </w:r>
      <w:r w:rsidR="00DC1A9F">
        <w:t>lining</w:t>
      </w:r>
      <w:r>
        <w:t xml:space="preserve"> air sacs, which is why </w:t>
      </w:r>
      <w:r w:rsidR="00E42528">
        <w:t>this virus infection</w:t>
      </w:r>
      <w:r>
        <w:t xml:space="preserve"> can cause pneumonia.</w:t>
      </w:r>
    </w:p>
    <w:p w:rsidR="00DC1A9F" w:rsidRDefault="00DC1A9F" w:rsidP="00DC1A9F">
      <w:pPr>
        <w:pStyle w:val="ListParagraph"/>
        <w:numPr>
          <w:ilvl w:val="1"/>
          <w:numId w:val="1"/>
        </w:numPr>
      </w:pPr>
      <w:r>
        <w:t>Once the virus attaches to the cell via the protein spike, it injects the mRNA into the cell which takes over cellular genetic reproduction, causing the cell to become a virus factory.  Eventually the cell bursts and releases additional virus.</w:t>
      </w:r>
    </w:p>
    <w:p w:rsidR="007803EE" w:rsidRDefault="007803EE" w:rsidP="00DC1A9F">
      <w:pPr>
        <w:pStyle w:val="ListParagraph"/>
        <w:numPr>
          <w:ilvl w:val="1"/>
          <w:numId w:val="1"/>
        </w:numPr>
      </w:pPr>
      <w:r>
        <w:t>Mutations have been found on the structure of the protein spike which make the virus more infectious (easier to spread) but not to date more virulent (doesn’t cause more or more serious disease).</w:t>
      </w:r>
    </w:p>
    <w:p w:rsidR="0061630C" w:rsidRPr="0061630C" w:rsidRDefault="0061630C" w:rsidP="00DC1A9F">
      <w:pPr>
        <w:pStyle w:val="ListParagraph"/>
        <w:numPr>
          <w:ilvl w:val="1"/>
          <w:numId w:val="1"/>
        </w:numPr>
        <w:rPr>
          <w:highlight w:val="yellow"/>
        </w:rPr>
      </w:pPr>
      <w:r w:rsidRPr="0061630C">
        <w:rPr>
          <w:highlight w:val="yellow"/>
        </w:rPr>
        <w:t>Genetic sequence completed 1/11/2020</w:t>
      </w:r>
    </w:p>
    <w:p w:rsidR="002505AA" w:rsidRPr="00DC1A9F" w:rsidRDefault="002505AA" w:rsidP="002505AA">
      <w:pPr>
        <w:rPr>
          <w:b/>
        </w:rPr>
      </w:pPr>
      <w:r w:rsidRPr="00DC1A9F">
        <w:rPr>
          <w:b/>
        </w:rPr>
        <w:t>Infectivity</w:t>
      </w:r>
    </w:p>
    <w:p w:rsidR="00DC1A9F" w:rsidRDefault="002505AA" w:rsidP="0060659A">
      <w:pPr>
        <w:pStyle w:val="ListParagraph"/>
        <w:numPr>
          <w:ilvl w:val="0"/>
          <w:numId w:val="1"/>
        </w:numPr>
      </w:pPr>
      <w:r>
        <w:t xml:space="preserve">COVID-19 is 3 times more infectious than </w:t>
      </w:r>
      <w:r w:rsidR="00DC1A9F">
        <w:t>other respiratory</w:t>
      </w:r>
      <w:r>
        <w:t xml:space="preserve"> viruses.  </w:t>
      </w:r>
    </w:p>
    <w:p w:rsidR="00DC1A9F" w:rsidRDefault="002505AA" w:rsidP="0060659A">
      <w:pPr>
        <w:pStyle w:val="ListParagraph"/>
        <w:numPr>
          <w:ilvl w:val="0"/>
          <w:numId w:val="1"/>
        </w:numPr>
      </w:pPr>
      <w:r>
        <w:t xml:space="preserve">The chances of being exposed depend on how many virus particles you are exposed to and the length of time you are exposed.  </w:t>
      </w:r>
    </w:p>
    <w:p w:rsidR="00DC1A9F" w:rsidRPr="0012354C" w:rsidRDefault="002505AA" w:rsidP="00DC1A9F">
      <w:pPr>
        <w:pStyle w:val="ListParagraph"/>
        <w:numPr>
          <w:ilvl w:val="1"/>
          <w:numId w:val="1"/>
        </w:numPr>
        <w:rPr>
          <w:b/>
        </w:rPr>
      </w:pPr>
      <w:r w:rsidRPr="0012354C">
        <w:rPr>
          <w:b/>
        </w:rPr>
        <w:t>Maximum exposure time is only 15 minutes.</w:t>
      </w:r>
      <w:r w:rsidR="00DC1A9F" w:rsidRPr="0012354C">
        <w:rPr>
          <w:b/>
        </w:rPr>
        <w:tab/>
      </w:r>
    </w:p>
    <w:p w:rsidR="00CB728A" w:rsidRDefault="00DC1A9F" w:rsidP="00CB728A">
      <w:pPr>
        <w:pStyle w:val="ListParagraph"/>
        <w:numPr>
          <w:ilvl w:val="0"/>
          <w:numId w:val="1"/>
        </w:numPr>
      </w:pPr>
      <w:r>
        <w:t>The infection rate in the US is 15 times that of the rest of the world</w:t>
      </w:r>
      <w:r w:rsidR="00712DCE">
        <w:t xml:space="preserve">, </w:t>
      </w:r>
      <w:r w:rsidR="0012354C">
        <w:t>and the world is going through Phase 2 – including the US</w:t>
      </w:r>
      <w:r>
        <w:t xml:space="preserve">.  </w:t>
      </w:r>
      <w:r w:rsidRPr="0012354C">
        <w:rPr>
          <w:b/>
        </w:rPr>
        <w:t>We do not have this under control.</w:t>
      </w:r>
      <w:r w:rsidR="00D739AC">
        <w:rPr>
          <w:b/>
        </w:rPr>
        <w:t xml:space="preserve">  All 50 states are experiencing spi</w:t>
      </w:r>
      <w:r w:rsidR="007803EE">
        <w:rPr>
          <w:b/>
        </w:rPr>
        <w:t>kes higher than previously seen, almost all are showing third wave spikes.</w:t>
      </w:r>
    </w:p>
    <w:p w:rsidR="00CB728A" w:rsidRPr="00CB728A" w:rsidRDefault="00CB728A" w:rsidP="00DC1A9F">
      <w:pPr>
        <w:pStyle w:val="ListParagraph"/>
        <w:numPr>
          <w:ilvl w:val="1"/>
          <w:numId w:val="1"/>
        </w:numPr>
        <w:rPr>
          <w:highlight w:val="yellow"/>
        </w:rPr>
      </w:pPr>
      <w:r w:rsidRPr="00CB728A">
        <w:rPr>
          <w:highlight w:val="yellow"/>
        </w:rPr>
        <w:t>WE ARE NOW AT 1 IN 1</w:t>
      </w:r>
      <w:r w:rsidR="00C83387">
        <w:rPr>
          <w:highlight w:val="yellow"/>
        </w:rPr>
        <w:t>4</w:t>
      </w:r>
      <w:r w:rsidRPr="00CB728A">
        <w:rPr>
          <w:highlight w:val="yellow"/>
        </w:rPr>
        <w:t xml:space="preserve"> PEOPLE INFECTED IN THE US – IF THE SPIKES CONTINUE, WE MAY BE AT 1 IN 3 BY MARCH.  LA is at 1 in 5.  There are 2000-3000 deaths per day and 200,000-300,000 new infections per day.</w:t>
      </w:r>
      <w:r w:rsidR="00C630A7">
        <w:rPr>
          <w:highlight w:val="yellow"/>
        </w:rPr>
        <w:t xml:space="preserve"> At current 88,000 new cases a day that’s 1 every second</w:t>
      </w:r>
    </w:p>
    <w:p w:rsidR="00DC1A9F" w:rsidRDefault="00DC1A9F" w:rsidP="00DC1A9F">
      <w:pPr>
        <w:pStyle w:val="ListParagraph"/>
        <w:numPr>
          <w:ilvl w:val="1"/>
          <w:numId w:val="1"/>
        </w:numPr>
      </w:pPr>
      <w:r>
        <w:t>Countries that had previously controlled spread are re-experiencing rising infection rates</w:t>
      </w:r>
      <w:r w:rsidR="00D739AC">
        <w:t xml:space="preserve"> (142 countries)</w:t>
      </w:r>
      <w:r>
        <w:t>.  India and Brazil have infection rates similar to the US.</w:t>
      </w:r>
    </w:p>
    <w:p w:rsidR="00DC1A9F" w:rsidRDefault="00DC1A9F" w:rsidP="0060659A">
      <w:pPr>
        <w:pStyle w:val="ListParagraph"/>
        <w:numPr>
          <w:ilvl w:val="0"/>
          <w:numId w:val="1"/>
        </w:numPr>
      </w:pPr>
      <w:r>
        <w:t xml:space="preserve">All ages can be infected.  The severity of the symptomatic response is correlated to age and the presence of other underlying medical conditions, but not exclusively. </w:t>
      </w:r>
    </w:p>
    <w:p w:rsidR="00DC1A9F" w:rsidRDefault="00DC1A9F" w:rsidP="0060659A">
      <w:pPr>
        <w:pStyle w:val="ListParagraph"/>
        <w:numPr>
          <w:ilvl w:val="0"/>
          <w:numId w:val="1"/>
        </w:numPr>
      </w:pPr>
      <w:r>
        <w:t xml:space="preserve">All ages are infectious.  </w:t>
      </w:r>
    </w:p>
    <w:p w:rsidR="00DC1A9F" w:rsidRDefault="00DC1A9F" w:rsidP="00DC1A9F">
      <w:pPr>
        <w:pStyle w:val="ListParagraph"/>
        <w:numPr>
          <w:ilvl w:val="1"/>
          <w:numId w:val="1"/>
        </w:numPr>
      </w:pPr>
      <w:r w:rsidRPr="001E2F9B">
        <w:rPr>
          <w:b/>
        </w:rPr>
        <w:lastRenderedPageBreak/>
        <w:t>40% of those who are infected are asymptomatic</w:t>
      </w:r>
      <w:r>
        <w:t>, but they are still infectious (they just don’t know it and neither do you).</w:t>
      </w:r>
    </w:p>
    <w:p w:rsidR="00DC1A9F" w:rsidRDefault="00DC1A9F" w:rsidP="00DC1A9F">
      <w:pPr>
        <w:pStyle w:val="ListParagraph"/>
        <w:numPr>
          <w:ilvl w:val="1"/>
          <w:numId w:val="1"/>
        </w:numPr>
      </w:pPr>
      <w:r>
        <w:t xml:space="preserve">For those who are infected and will go on to develop symptoms, </w:t>
      </w:r>
      <w:r w:rsidRPr="001E2F9B">
        <w:rPr>
          <w:b/>
        </w:rPr>
        <w:t>they are infectious (more highly infectious) for up to 8 days before symptoms emerge</w:t>
      </w:r>
      <w:r>
        <w:t xml:space="preserve"> (so again they don’t yet know they are infectious and neither do you</w:t>
      </w:r>
      <w:r w:rsidR="0012354C">
        <w:t>- and that could be 2 Sundays</w:t>
      </w:r>
      <w:r>
        <w:t>).</w:t>
      </w:r>
    </w:p>
    <w:p w:rsidR="00DC1A9F" w:rsidRDefault="00DC1A9F" w:rsidP="00DC1A9F">
      <w:pPr>
        <w:pStyle w:val="ListParagraph"/>
        <w:numPr>
          <w:ilvl w:val="1"/>
          <w:numId w:val="1"/>
        </w:numPr>
      </w:pPr>
      <w:r>
        <w:t xml:space="preserve">A recent study of young children in the US showed that children – who are mostly asymptomatic – have up to </w:t>
      </w:r>
      <w:r w:rsidRPr="001E2F9B">
        <w:rPr>
          <w:b/>
        </w:rPr>
        <w:t>25 times</w:t>
      </w:r>
      <w:r>
        <w:t xml:space="preserve"> the amount of virus in the nasal passages than hospitalized adults.  They can be significant vectors of community spread.</w:t>
      </w:r>
      <w:r w:rsidR="00247345">
        <w:t xml:space="preserve"> At last count, testing has shown that 40-90% of children in spots are infected.</w:t>
      </w:r>
    </w:p>
    <w:p w:rsidR="00247345" w:rsidRDefault="00247345" w:rsidP="0060659A">
      <w:pPr>
        <w:pStyle w:val="ListParagraph"/>
        <w:numPr>
          <w:ilvl w:val="0"/>
          <w:numId w:val="1"/>
        </w:numPr>
      </w:pPr>
      <w:r>
        <w:t>Demonstrated cases of re-infection have been documented.  It is not known whether the virus becomes latent (stays in the body and re-emerges, similar to chicken pox becoming shingles later in life)</w:t>
      </w:r>
      <w:r w:rsidR="008115F5">
        <w:t xml:space="preserve">.  The re-infection </w:t>
      </w:r>
      <w:r w:rsidR="0012354C">
        <w:t>appears to be</w:t>
      </w:r>
      <w:r w:rsidR="008115F5">
        <w:t xml:space="preserve"> a mutated version of the virus, and the second infection brings more significant symptomatology</w:t>
      </w:r>
      <w:r>
        <w:t>.</w:t>
      </w:r>
      <w:r w:rsidR="0012354C">
        <w:t xml:space="preserve">  This means the virus is endemic – it will always be with us – and that eventual vaccines may be annual.</w:t>
      </w:r>
    </w:p>
    <w:p w:rsidR="0012354C" w:rsidRDefault="0012354C" w:rsidP="0060659A">
      <w:pPr>
        <w:pStyle w:val="ListParagraph"/>
        <w:numPr>
          <w:ilvl w:val="0"/>
          <w:numId w:val="1"/>
        </w:numPr>
      </w:pPr>
      <w:r>
        <w:t>“exposure” is multiplicative – if you’ve met with 10 people during the day and they’ve each met with 10 people, you’ve been potentially exposed to 100 people</w:t>
      </w:r>
    </w:p>
    <w:p w:rsidR="00247345" w:rsidRPr="00247345" w:rsidRDefault="00247345" w:rsidP="00247345">
      <w:pPr>
        <w:rPr>
          <w:b/>
        </w:rPr>
      </w:pPr>
      <w:r w:rsidRPr="00247345">
        <w:rPr>
          <w:b/>
        </w:rPr>
        <w:t>Status</w:t>
      </w:r>
    </w:p>
    <w:p w:rsidR="00DC1A9F" w:rsidRPr="0061630C" w:rsidRDefault="008115F5" w:rsidP="0060659A">
      <w:pPr>
        <w:pStyle w:val="ListParagraph"/>
        <w:numPr>
          <w:ilvl w:val="0"/>
          <w:numId w:val="1"/>
        </w:numPr>
        <w:rPr>
          <w:highlight w:val="yellow"/>
        </w:rPr>
      </w:pPr>
      <w:r w:rsidRPr="00C83387">
        <w:rPr>
          <w:highlight w:val="yellow"/>
        </w:rPr>
        <w:t>Currently</w:t>
      </w:r>
      <w:r w:rsidR="00247345" w:rsidRPr="00C83387">
        <w:rPr>
          <w:highlight w:val="yellow"/>
        </w:rPr>
        <w:t xml:space="preserve"> WHO reports more than </w:t>
      </w:r>
      <w:r w:rsidR="00D24B0A">
        <w:rPr>
          <w:b/>
          <w:highlight w:val="yellow"/>
        </w:rPr>
        <w:t>10</w:t>
      </w:r>
      <w:r w:rsidR="00BF22FE">
        <w:rPr>
          <w:b/>
          <w:highlight w:val="yellow"/>
        </w:rPr>
        <w:t>6.5</w:t>
      </w:r>
      <w:r w:rsidR="00247345" w:rsidRPr="007E6543">
        <w:rPr>
          <w:b/>
          <w:highlight w:val="yellow"/>
        </w:rPr>
        <w:t xml:space="preserve"> million</w:t>
      </w:r>
      <w:r w:rsidR="00247345" w:rsidRPr="0061630C">
        <w:rPr>
          <w:highlight w:val="yellow"/>
        </w:rPr>
        <w:t xml:space="preserve"> confirmed cases of COVID-19 globally with </w:t>
      </w:r>
      <w:r w:rsidRPr="0061630C">
        <w:rPr>
          <w:highlight w:val="yellow"/>
        </w:rPr>
        <w:t>more than</w:t>
      </w:r>
      <w:r w:rsidR="00247345" w:rsidRPr="0061630C">
        <w:rPr>
          <w:highlight w:val="yellow"/>
        </w:rPr>
        <w:t xml:space="preserve"> </w:t>
      </w:r>
      <w:r w:rsidR="00C83387">
        <w:rPr>
          <w:highlight w:val="yellow"/>
        </w:rPr>
        <w:t>2.</w:t>
      </w:r>
      <w:r w:rsidR="00BF22FE">
        <w:rPr>
          <w:highlight w:val="yellow"/>
        </w:rPr>
        <w:t>4</w:t>
      </w:r>
      <w:r w:rsidRPr="0061630C">
        <w:rPr>
          <w:highlight w:val="yellow"/>
        </w:rPr>
        <w:t xml:space="preserve"> million</w:t>
      </w:r>
      <w:r w:rsidR="00C058E1" w:rsidRPr="0061630C">
        <w:rPr>
          <w:highlight w:val="yellow"/>
        </w:rPr>
        <w:t xml:space="preserve"> reported deaths</w:t>
      </w:r>
      <w:r w:rsidR="00247345" w:rsidRPr="0061630C">
        <w:rPr>
          <w:highlight w:val="yellow"/>
        </w:rPr>
        <w:t xml:space="preserve"> </w:t>
      </w:r>
    </w:p>
    <w:p w:rsidR="00C058E1" w:rsidRPr="0061630C" w:rsidRDefault="00C058E1" w:rsidP="00247345">
      <w:pPr>
        <w:pStyle w:val="ListParagraph"/>
        <w:numPr>
          <w:ilvl w:val="1"/>
          <w:numId w:val="1"/>
        </w:numPr>
        <w:rPr>
          <w:highlight w:val="yellow"/>
        </w:rPr>
      </w:pPr>
      <w:bookmarkStart w:id="0" w:name="_GoBack"/>
      <w:bookmarkEnd w:id="0"/>
      <w:r w:rsidRPr="0061630C">
        <w:rPr>
          <w:highlight w:val="yellow"/>
        </w:rPr>
        <w:t>21</w:t>
      </w:r>
      <w:r w:rsidR="00B32942">
        <w:rPr>
          <w:highlight w:val="yellow"/>
        </w:rPr>
        <w:t>9 countries are involved</w:t>
      </w:r>
    </w:p>
    <w:p w:rsidR="00C058E1" w:rsidRDefault="00247345" w:rsidP="00B6730C">
      <w:pPr>
        <w:pStyle w:val="ListParagraph"/>
        <w:numPr>
          <w:ilvl w:val="1"/>
          <w:numId w:val="1"/>
        </w:numPr>
        <w:rPr>
          <w:highlight w:val="yellow"/>
        </w:rPr>
      </w:pPr>
      <w:r w:rsidRPr="0061630C">
        <w:rPr>
          <w:highlight w:val="yellow"/>
        </w:rPr>
        <w:t xml:space="preserve">In the US, we have </w:t>
      </w:r>
      <w:r w:rsidR="007803EE" w:rsidRPr="0061630C">
        <w:rPr>
          <w:highlight w:val="yellow"/>
        </w:rPr>
        <w:t>more than</w:t>
      </w:r>
      <w:r w:rsidR="00F036E5" w:rsidRPr="0061630C">
        <w:rPr>
          <w:highlight w:val="yellow"/>
        </w:rPr>
        <w:t xml:space="preserve"> </w:t>
      </w:r>
      <w:r w:rsidR="00BF22FE">
        <w:rPr>
          <w:b/>
          <w:highlight w:val="yellow"/>
        </w:rPr>
        <w:t>27.3</w:t>
      </w:r>
      <w:r w:rsidR="005F6661" w:rsidRPr="007E6543">
        <w:rPr>
          <w:b/>
          <w:highlight w:val="yellow"/>
        </w:rPr>
        <w:t xml:space="preserve"> </w:t>
      </w:r>
      <w:r w:rsidRPr="007E6543">
        <w:rPr>
          <w:b/>
          <w:highlight w:val="yellow"/>
        </w:rPr>
        <w:t>million</w:t>
      </w:r>
      <w:r w:rsidRPr="0061630C">
        <w:rPr>
          <w:highlight w:val="yellow"/>
        </w:rPr>
        <w:t xml:space="preserve"> confirmed cases and </w:t>
      </w:r>
      <w:r w:rsidR="007E6543">
        <w:rPr>
          <w:highlight w:val="yellow"/>
        </w:rPr>
        <w:t>4</w:t>
      </w:r>
      <w:r w:rsidR="00BF22FE">
        <w:rPr>
          <w:highlight w:val="yellow"/>
        </w:rPr>
        <w:t>69</w:t>
      </w:r>
      <w:r w:rsidR="00C058E1" w:rsidRPr="0061630C">
        <w:rPr>
          <w:highlight w:val="yellow"/>
        </w:rPr>
        <w:t xml:space="preserve">,000 deaths </w:t>
      </w:r>
    </w:p>
    <w:p w:rsidR="006D365E" w:rsidRPr="00C630A7" w:rsidRDefault="00C83387" w:rsidP="00C83387">
      <w:pPr>
        <w:pStyle w:val="ListParagraph"/>
        <w:numPr>
          <w:ilvl w:val="1"/>
          <w:numId w:val="1"/>
        </w:numPr>
        <w:rPr>
          <w:highlight w:val="yellow"/>
        </w:rPr>
      </w:pPr>
      <w:r w:rsidRPr="00C630A7">
        <w:rPr>
          <w:highlight w:val="yellow"/>
        </w:rPr>
        <w:t>A person dies from COVID every 15 seconds (average globally, World Health Organization)</w:t>
      </w:r>
    </w:p>
    <w:p w:rsidR="0061630C" w:rsidRPr="00C630A7" w:rsidRDefault="00C630A7" w:rsidP="0061630C">
      <w:pPr>
        <w:pStyle w:val="ListParagraph"/>
        <w:numPr>
          <w:ilvl w:val="0"/>
          <w:numId w:val="1"/>
        </w:numPr>
        <w:rPr>
          <w:b/>
          <w:highlight w:val="green"/>
        </w:rPr>
      </w:pPr>
      <w:r w:rsidRPr="00C630A7">
        <w:rPr>
          <w:highlight w:val="green"/>
        </w:rPr>
        <w:t>S</w:t>
      </w:r>
      <w:r w:rsidR="0061630C" w:rsidRPr="00C630A7">
        <w:rPr>
          <w:highlight w:val="green"/>
        </w:rPr>
        <w:t xml:space="preserve">ignificant mutations have emerged (2021) </w:t>
      </w:r>
      <w:r w:rsidR="00D24B0A" w:rsidRPr="00C630A7">
        <w:rPr>
          <w:highlight w:val="green"/>
        </w:rPr>
        <w:t>– all are in the US</w:t>
      </w:r>
    </w:p>
    <w:p w:rsidR="00C630A7" w:rsidRPr="00C630A7" w:rsidRDefault="00C630A7" w:rsidP="00C630A7">
      <w:pPr>
        <w:pStyle w:val="ListParagraph"/>
        <w:numPr>
          <w:ilvl w:val="0"/>
          <w:numId w:val="1"/>
        </w:numPr>
        <w:ind w:left="1080"/>
        <w:rPr>
          <w:b/>
          <w:highlight w:val="green"/>
        </w:rPr>
      </w:pPr>
      <w:r>
        <w:rPr>
          <w:highlight w:val="green"/>
        </w:rPr>
        <w:t>More than 4000 identified and sequenced</w:t>
      </w:r>
    </w:p>
    <w:p w:rsidR="0061630C" w:rsidRPr="00C630A7" w:rsidRDefault="00D24B0A" w:rsidP="0061630C">
      <w:pPr>
        <w:pStyle w:val="ListParagraph"/>
        <w:numPr>
          <w:ilvl w:val="0"/>
          <w:numId w:val="1"/>
        </w:numPr>
        <w:ind w:left="1080"/>
        <w:rPr>
          <w:b/>
          <w:highlight w:val="green"/>
        </w:rPr>
      </w:pPr>
      <w:r w:rsidRPr="00C630A7">
        <w:rPr>
          <w:highlight w:val="green"/>
        </w:rPr>
        <w:t>UK mutation</w:t>
      </w:r>
      <w:r w:rsidR="0061630C" w:rsidRPr="00C630A7">
        <w:rPr>
          <w:highlight w:val="green"/>
        </w:rPr>
        <w:t xml:space="preserve"> is </w:t>
      </w:r>
      <w:r w:rsidR="007E6543" w:rsidRPr="00C630A7">
        <w:rPr>
          <w:highlight w:val="green"/>
        </w:rPr>
        <w:t>highly (</w:t>
      </w:r>
      <w:r w:rsidR="0061630C" w:rsidRPr="00C630A7">
        <w:rPr>
          <w:highlight w:val="green"/>
        </w:rPr>
        <w:t>more</w:t>
      </w:r>
      <w:r w:rsidR="007E6543" w:rsidRPr="00C630A7">
        <w:rPr>
          <w:highlight w:val="green"/>
        </w:rPr>
        <w:t>)</w:t>
      </w:r>
      <w:r w:rsidR="0061630C" w:rsidRPr="00C630A7">
        <w:rPr>
          <w:highlight w:val="green"/>
        </w:rPr>
        <w:t xml:space="preserve"> infectious, </w:t>
      </w:r>
      <w:r w:rsidR="007E6543" w:rsidRPr="00C630A7">
        <w:rPr>
          <w:highlight w:val="green"/>
        </w:rPr>
        <w:t>may be</w:t>
      </w:r>
      <w:r w:rsidR="0061630C" w:rsidRPr="00C630A7">
        <w:rPr>
          <w:highlight w:val="green"/>
        </w:rPr>
        <w:t xml:space="preserve"> more virulent</w:t>
      </w:r>
      <w:r w:rsidRPr="00C630A7">
        <w:rPr>
          <w:highlight w:val="green"/>
        </w:rPr>
        <w:t xml:space="preserve"> and fatal</w:t>
      </w:r>
      <w:r w:rsidR="0061630C" w:rsidRPr="00C630A7">
        <w:rPr>
          <w:highlight w:val="green"/>
        </w:rPr>
        <w:t>, and appears to be covered by the current mRNA vaccines</w:t>
      </w:r>
      <w:r w:rsidR="00C630A7" w:rsidRPr="00C630A7">
        <w:rPr>
          <w:highlight w:val="green"/>
        </w:rPr>
        <w:t xml:space="preserve"> albeit at slightly lower efficacy – doubling every 10 days in US </w:t>
      </w:r>
      <w:r w:rsidR="00C630A7">
        <w:rPr>
          <w:highlight w:val="green"/>
        </w:rPr>
        <w:t>– in more than 35 states</w:t>
      </w:r>
    </w:p>
    <w:p w:rsidR="0061630C" w:rsidRPr="00C630A7" w:rsidRDefault="0061630C" w:rsidP="0061630C">
      <w:pPr>
        <w:pStyle w:val="ListParagraph"/>
        <w:numPr>
          <w:ilvl w:val="0"/>
          <w:numId w:val="1"/>
        </w:numPr>
        <w:ind w:left="1080"/>
        <w:rPr>
          <w:b/>
          <w:highlight w:val="green"/>
        </w:rPr>
      </w:pPr>
      <w:r w:rsidRPr="00C630A7">
        <w:rPr>
          <w:highlight w:val="green"/>
        </w:rPr>
        <w:t xml:space="preserve">South Africa </w:t>
      </w:r>
      <w:r w:rsidR="00D24B0A" w:rsidRPr="00C630A7">
        <w:rPr>
          <w:highlight w:val="green"/>
        </w:rPr>
        <w:t>mutation</w:t>
      </w:r>
      <w:r w:rsidR="00C630A7" w:rsidRPr="00C630A7">
        <w:rPr>
          <w:highlight w:val="green"/>
        </w:rPr>
        <w:t xml:space="preserve">s </w:t>
      </w:r>
      <w:r w:rsidRPr="00C630A7">
        <w:rPr>
          <w:highlight w:val="green"/>
        </w:rPr>
        <w:t>also more infectious but appears to have mutated a critical part o</w:t>
      </w:r>
      <w:r w:rsidR="00D24B0A" w:rsidRPr="00C630A7">
        <w:rPr>
          <w:highlight w:val="green"/>
        </w:rPr>
        <w:t>f the protein spike that mak</w:t>
      </w:r>
      <w:r w:rsidRPr="00C630A7">
        <w:rPr>
          <w:highlight w:val="green"/>
        </w:rPr>
        <w:t>e</w:t>
      </w:r>
      <w:r w:rsidR="00D24B0A" w:rsidRPr="00C630A7">
        <w:rPr>
          <w:highlight w:val="green"/>
        </w:rPr>
        <w:t>s</w:t>
      </w:r>
      <w:r w:rsidRPr="00C630A7">
        <w:rPr>
          <w:highlight w:val="green"/>
        </w:rPr>
        <w:t xml:space="preserve"> it more refractive to mRNA vaccines</w:t>
      </w:r>
      <w:r w:rsidR="007E6543" w:rsidRPr="00C630A7">
        <w:rPr>
          <w:highlight w:val="green"/>
        </w:rPr>
        <w:t>, and may be more virulent</w:t>
      </w:r>
      <w:r w:rsidR="00C630A7" w:rsidRPr="00C630A7">
        <w:rPr>
          <w:highlight w:val="green"/>
        </w:rPr>
        <w:t xml:space="preserve">; one mutation covered by existing vaccines but at reduced efficacy, one may not be covered by current </w:t>
      </w:r>
      <w:proofErr w:type="gramStart"/>
      <w:r w:rsidR="00C630A7" w:rsidRPr="00C630A7">
        <w:rPr>
          <w:highlight w:val="green"/>
        </w:rPr>
        <w:t>vaccines</w:t>
      </w:r>
      <w:r w:rsidR="00C630A7">
        <w:rPr>
          <w:highlight w:val="green"/>
        </w:rPr>
        <w:t xml:space="preserve"> ;</w:t>
      </w:r>
      <w:proofErr w:type="gramEnd"/>
      <w:r w:rsidR="00C630A7">
        <w:rPr>
          <w:highlight w:val="green"/>
        </w:rPr>
        <w:t xml:space="preserve"> in several states (MD VA SC)</w:t>
      </w:r>
    </w:p>
    <w:p w:rsidR="00D24B0A" w:rsidRPr="00C630A7" w:rsidRDefault="00D24B0A" w:rsidP="0061630C">
      <w:pPr>
        <w:pStyle w:val="ListParagraph"/>
        <w:numPr>
          <w:ilvl w:val="0"/>
          <w:numId w:val="1"/>
        </w:numPr>
        <w:ind w:left="1080"/>
        <w:rPr>
          <w:b/>
          <w:highlight w:val="green"/>
        </w:rPr>
      </w:pPr>
      <w:r w:rsidRPr="00C630A7">
        <w:rPr>
          <w:highlight w:val="green"/>
        </w:rPr>
        <w:t>Brazil mutation is more highly infectious and virulent; not completely clear that vaccines will cover it</w:t>
      </w:r>
      <w:r w:rsidR="00C630A7">
        <w:rPr>
          <w:highlight w:val="green"/>
        </w:rPr>
        <w:t>; in two states (OK MN)</w:t>
      </w:r>
    </w:p>
    <w:p w:rsidR="00D24B0A" w:rsidRPr="00C630A7" w:rsidRDefault="00D24B0A" w:rsidP="0061630C">
      <w:pPr>
        <w:pStyle w:val="ListParagraph"/>
        <w:numPr>
          <w:ilvl w:val="0"/>
          <w:numId w:val="1"/>
        </w:numPr>
        <w:ind w:left="1080"/>
        <w:rPr>
          <w:b/>
          <w:highlight w:val="green"/>
        </w:rPr>
      </w:pPr>
      <w:r w:rsidRPr="00C630A7">
        <w:rPr>
          <w:highlight w:val="green"/>
        </w:rPr>
        <w:t>Mutation in California is thought to be causing significant spikes there</w:t>
      </w:r>
    </w:p>
    <w:p w:rsidR="00D24B0A" w:rsidRPr="00C630A7" w:rsidRDefault="00D24B0A" w:rsidP="0061630C">
      <w:pPr>
        <w:pStyle w:val="ListParagraph"/>
        <w:numPr>
          <w:ilvl w:val="0"/>
          <w:numId w:val="1"/>
        </w:numPr>
        <w:ind w:left="1080"/>
        <w:rPr>
          <w:b/>
          <w:highlight w:val="green"/>
        </w:rPr>
      </w:pPr>
      <w:r w:rsidRPr="00C630A7">
        <w:rPr>
          <w:highlight w:val="green"/>
        </w:rPr>
        <w:t>Additional mutation from Brazil does not appear to be covered by vaccines</w:t>
      </w:r>
    </w:p>
    <w:p w:rsidR="00DC1A9F" w:rsidRPr="00247345" w:rsidRDefault="00DC1A9F" w:rsidP="00DC1A9F">
      <w:pPr>
        <w:rPr>
          <w:b/>
        </w:rPr>
      </w:pPr>
      <w:r w:rsidRPr="00247345">
        <w:rPr>
          <w:b/>
        </w:rPr>
        <w:t>Fatality</w:t>
      </w:r>
      <w:r w:rsidR="00712DCE">
        <w:rPr>
          <w:b/>
        </w:rPr>
        <w:t>, Co-Morbidity and Long-Term Sequelae</w:t>
      </w:r>
    </w:p>
    <w:p w:rsidR="00DC1A9F" w:rsidRDefault="00DC1A9F" w:rsidP="00DC1A9F">
      <w:pPr>
        <w:pStyle w:val="ListParagraph"/>
        <w:numPr>
          <w:ilvl w:val="0"/>
          <w:numId w:val="1"/>
        </w:numPr>
      </w:pPr>
      <w:r>
        <w:t xml:space="preserve">COVID-19 is </w:t>
      </w:r>
      <w:r w:rsidRPr="001E2F9B">
        <w:rPr>
          <w:b/>
        </w:rPr>
        <w:t>10 times more fatal than the flu</w:t>
      </w:r>
      <w:r>
        <w:t xml:space="preserve"> (COVID-19 has </w:t>
      </w:r>
      <w:r w:rsidR="00712DCE">
        <w:t>an overall</w:t>
      </w:r>
      <w:r>
        <w:t xml:space="preserve"> 1% fatality rate</w:t>
      </w:r>
      <w:r w:rsidR="00247345">
        <w:t xml:space="preserve">; the flu </w:t>
      </w:r>
      <w:r w:rsidR="00712DCE">
        <w:t xml:space="preserve">is </w:t>
      </w:r>
      <w:r w:rsidR="00247345">
        <w:t>about 0.1%</w:t>
      </w:r>
      <w:r w:rsidR="00C058E1">
        <w:t>)</w:t>
      </w:r>
    </w:p>
    <w:p w:rsidR="00712DCE" w:rsidRDefault="00712DCE" w:rsidP="00DC1A9F">
      <w:pPr>
        <w:pStyle w:val="ListParagraph"/>
        <w:numPr>
          <w:ilvl w:val="0"/>
          <w:numId w:val="1"/>
        </w:numPr>
      </w:pPr>
      <w:r>
        <w:t>A 1% fatality rate in the US is 3.3 Million people</w:t>
      </w:r>
    </w:p>
    <w:p w:rsidR="00F036E5" w:rsidRDefault="00F036E5" w:rsidP="00DC1A9F">
      <w:pPr>
        <w:pStyle w:val="ListParagraph"/>
        <w:numPr>
          <w:ilvl w:val="0"/>
          <w:numId w:val="1"/>
        </w:numPr>
      </w:pPr>
      <w:r>
        <w:t>Currently in the US 1 person dies about every 70 seconds from COVID; in the EU it’s about 1 every 17 seconds</w:t>
      </w:r>
    </w:p>
    <w:p w:rsidR="007E6543" w:rsidRPr="007E6543" w:rsidRDefault="007E6543" w:rsidP="00DC1A9F">
      <w:pPr>
        <w:pStyle w:val="ListParagraph"/>
        <w:numPr>
          <w:ilvl w:val="0"/>
          <w:numId w:val="1"/>
        </w:numPr>
        <w:rPr>
          <w:highlight w:val="yellow"/>
        </w:rPr>
      </w:pPr>
      <w:r w:rsidRPr="007E6543">
        <w:rPr>
          <w:highlight w:val="yellow"/>
        </w:rPr>
        <w:t>Currently more people have died in the US from coronavirus in one year than all soldiers died in WWII in 4 years combined</w:t>
      </w:r>
    </w:p>
    <w:p w:rsidR="00712DCE" w:rsidRDefault="00712DCE" w:rsidP="00DC1A9F">
      <w:pPr>
        <w:pStyle w:val="ListParagraph"/>
        <w:numPr>
          <w:ilvl w:val="0"/>
          <w:numId w:val="1"/>
        </w:numPr>
      </w:pPr>
      <w:r>
        <w:t>The fatality rate is generally correlated to age and underlying medical conditions</w:t>
      </w:r>
    </w:p>
    <w:p w:rsidR="00712DCE" w:rsidRDefault="00712DCE" w:rsidP="00712DCE">
      <w:pPr>
        <w:pStyle w:val="ListParagraph"/>
        <w:numPr>
          <w:ilvl w:val="1"/>
          <w:numId w:val="1"/>
        </w:numPr>
      </w:pPr>
      <w:r>
        <w:t>Fatality is 30</w:t>
      </w:r>
      <w:r w:rsidR="00D96EC0">
        <w:t>.</w:t>
      </w:r>
      <w:r>
        <w:t>5/1000 for 85 years of age and above (3%)</w:t>
      </w:r>
    </w:p>
    <w:p w:rsidR="00712DCE" w:rsidRDefault="00712DCE" w:rsidP="00712DCE">
      <w:pPr>
        <w:pStyle w:val="ListParagraph"/>
        <w:numPr>
          <w:ilvl w:val="1"/>
          <w:numId w:val="1"/>
        </w:numPr>
      </w:pPr>
      <w:r>
        <w:t>Fatality is 6/1000 for 65-84, 4/1000 for 50-64, 1/900 18-29, 0.3/1000 5-17</w:t>
      </w:r>
    </w:p>
    <w:p w:rsidR="00712DCE" w:rsidRDefault="00712DCE" w:rsidP="00712DCE">
      <w:pPr>
        <w:pStyle w:val="ListParagraph"/>
        <w:numPr>
          <w:ilvl w:val="0"/>
          <w:numId w:val="1"/>
        </w:numPr>
      </w:pPr>
      <w:r>
        <w:lastRenderedPageBreak/>
        <w:t>The virus affects the respiratory system but also the heart, liver, kidneys, GI tract, central nervous system, pancreas (causing diabetes), thyroid (affecting metabolism), and causes significant clotting in small blood vessels</w:t>
      </w:r>
    </w:p>
    <w:p w:rsidR="00712DCE" w:rsidRDefault="00712DCE" w:rsidP="00712DCE">
      <w:pPr>
        <w:pStyle w:val="ListParagraph"/>
        <w:numPr>
          <w:ilvl w:val="0"/>
          <w:numId w:val="1"/>
        </w:numPr>
      </w:pPr>
      <w:r>
        <w:t xml:space="preserve">The </w:t>
      </w:r>
      <w:r w:rsidRPr="001E2F9B">
        <w:rPr>
          <w:b/>
        </w:rPr>
        <w:t>long-term consequences</w:t>
      </w:r>
      <w:r>
        <w:t xml:space="preserve"> are far more significant than other viruses: for every 1 fatality there will be:</w:t>
      </w:r>
      <w:r>
        <w:tab/>
      </w:r>
    </w:p>
    <w:p w:rsidR="00712DCE" w:rsidRDefault="00712DCE" w:rsidP="00712DCE">
      <w:pPr>
        <w:pStyle w:val="ListParagraph"/>
        <w:numPr>
          <w:ilvl w:val="1"/>
          <w:numId w:val="1"/>
        </w:numPr>
      </w:pPr>
      <w:r>
        <w:t>19 hospitalizations (62 million)</w:t>
      </w:r>
    </w:p>
    <w:p w:rsidR="00712DCE" w:rsidRDefault="00712DCE" w:rsidP="00712DCE">
      <w:pPr>
        <w:pStyle w:val="ListParagraph"/>
        <w:numPr>
          <w:ilvl w:val="1"/>
          <w:numId w:val="1"/>
        </w:numPr>
      </w:pPr>
      <w:r>
        <w:t>18 who develop permanent heart damage (in one study, 80% of those who recovered showed heart damage by MRI) (59 million)</w:t>
      </w:r>
    </w:p>
    <w:p w:rsidR="00712DCE" w:rsidRDefault="00712DCE" w:rsidP="00712DCE">
      <w:pPr>
        <w:pStyle w:val="ListParagraph"/>
        <w:numPr>
          <w:ilvl w:val="1"/>
          <w:numId w:val="1"/>
        </w:numPr>
      </w:pPr>
      <w:r>
        <w:t>10 who develop permanent lung scarring and damage (32 million)</w:t>
      </w:r>
    </w:p>
    <w:p w:rsidR="00712DCE" w:rsidRDefault="00712DCE" w:rsidP="00712DCE">
      <w:pPr>
        <w:pStyle w:val="ListParagraph"/>
        <w:numPr>
          <w:ilvl w:val="1"/>
          <w:numId w:val="1"/>
        </w:numPr>
      </w:pPr>
      <w:r>
        <w:t>3 who develop permanent kidney damage (</w:t>
      </w:r>
      <w:r w:rsidR="007C434E">
        <w:t>10</w:t>
      </w:r>
      <w:r>
        <w:t xml:space="preserve"> million)</w:t>
      </w:r>
    </w:p>
    <w:p w:rsidR="00712DCE" w:rsidRDefault="00712DCE" w:rsidP="00712DCE">
      <w:pPr>
        <w:pStyle w:val="ListParagraph"/>
        <w:numPr>
          <w:ilvl w:val="1"/>
          <w:numId w:val="1"/>
        </w:numPr>
      </w:pPr>
      <w:r>
        <w:t>3 strokes (10 million)</w:t>
      </w:r>
    </w:p>
    <w:p w:rsidR="00712DCE" w:rsidRDefault="00712DCE" w:rsidP="00712DCE">
      <w:pPr>
        <w:pStyle w:val="ListParagraph"/>
        <w:numPr>
          <w:ilvl w:val="1"/>
          <w:numId w:val="1"/>
        </w:numPr>
      </w:pPr>
      <w:r>
        <w:t>2 permanent neurological defects (up to and including psychoses</w:t>
      </w:r>
      <w:r w:rsidR="0012354C">
        <w:t>, especially in younger population</w:t>
      </w:r>
      <w:r>
        <w:t>) (6.5 million)</w:t>
      </w:r>
    </w:p>
    <w:p w:rsidR="00712DCE" w:rsidRDefault="00712DCE" w:rsidP="00712DCE">
      <w:pPr>
        <w:pStyle w:val="ListParagraph"/>
        <w:numPr>
          <w:ilvl w:val="1"/>
          <w:numId w:val="1"/>
        </w:numPr>
      </w:pPr>
      <w:r>
        <w:t>2 significant cognitive dysfunctions (6.5 million)</w:t>
      </w:r>
    </w:p>
    <w:p w:rsidR="00712DCE" w:rsidRDefault="00712DCE" w:rsidP="006D365E">
      <w:pPr>
        <w:pStyle w:val="ListParagraph"/>
        <w:numPr>
          <w:ilvl w:val="1"/>
          <w:numId w:val="1"/>
        </w:numPr>
      </w:pPr>
      <w:r>
        <w:t>Long-lasting nerve damage, affecting everything from smell to walking</w:t>
      </w:r>
    </w:p>
    <w:p w:rsidR="00247345" w:rsidRPr="00247345" w:rsidRDefault="00247345" w:rsidP="00247345">
      <w:pPr>
        <w:rPr>
          <w:b/>
        </w:rPr>
      </w:pPr>
      <w:r w:rsidRPr="00247345">
        <w:rPr>
          <w:b/>
        </w:rPr>
        <w:t>Symptoms</w:t>
      </w:r>
    </w:p>
    <w:p w:rsidR="00247345" w:rsidRDefault="00247345" w:rsidP="00EE4151">
      <w:pPr>
        <w:pStyle w:val="ListParagraph"/>
        <w:numPr>
          <w:ilvl w:val="0"/>
          <w:numId w:val="1"/>
        </w:numPr>
      </w:pPr>
      <w:r>
        <w:t>Early cardinal symptoms include loss of taste and smell, fatigue, shortness of breath, fever, dry cough, joint pain, heaviness in the chest</w:t>
      </w:r>
      <w:r w:rsidR="003F1E4B">
        <w:t xml:space="preserve">; </w:t>
      </w:r>
      <w:r>
        <w:t>Progressive symptoms include acute respiratory failure</w:t>
      </w:r>
      <w:r w:rsidR="006D365E">
        <w:t>, sepsis, intravascular coagulation (blood clots), and multi-organ failure</w:t>
      </w:r>
    </w:p>
    <w:p w:rsidR="006D365E" w:rsidRDefault="006D365E" w:rsidP="00247345">
      <w:pPr>
        <w:pStyle w:val="ListParagraph"/>
        <w:numPr>
          <w:ilvl w:val="0"/>
          <w:numId w:val="1"/>
        </w:numPr>
      </w:pPr>
      <w:r>
        <w:t>Symptoms are long-lasting – 3 months’ post recovery only about 12% are symptom-free, and symptoms can recur after abating</w:t>
      </w:r>
    </w:p>
    <w:p w:rsidR="00C7298C" w:rsidRPr="003F1E4B" w:rsidRDefault="006D365E" w:rsidP="003F637A">
      <w:pPr>
        <w:pStyle w:val="ListParagraph"/>
        <w:numPr>
          <w:ilvl w:val="0"/>
          <w:numId w:val="1"/>
        </w:numPr>
        <w:rPr>
          <w:b/>
        </w:rPr>
      </w:pPr>
      <w:r>
        <w:t>Stillbirths with infection have been reported to be as high as 80% of pregnancies</w:t>
      </w:r>
    </w:p>
    <w:p w:rsidR="006D365E" w:rsidRDefault="006D365E" w:rsidP="006D365E">
      <w:pPr>
        <w:rPr>
          <w:b/>
        </w:rPr>
      </w:pPr>
      <w:r>
        <w:rPr>
          <w:b/>
        </w:rPr>
        <w:t>Treatments</w:t>
      </w:r>
    </w:p>
    <w:p w:rsidR="006D365E" w:rsidRDefault="006D365E" w:rsidP="006D365E">
      <w:pPr>
        <w:pStyle w:val="ListParagraph"/>
        <w:numPr>
          <w:ilvl w:val="0"/>
          <w:numId w:val="2"/>
        </w:numPr>
      </w:pPr>
      <w:r>
        <w:t>There are very few significantly effective treatments for COVID-19</w:t>
      </w:r>
    </w:p>
    <w:p w:rsidR="006D365E" w:rsidRDefault="006D365E" w:rsidP="006D365E">
      <w:pPr>
        <w:pStyle w:val="ListParagraph"/>
        <w:numPr>
          <w:ilvl w:val="0"/>
          <w:numId w:val="2"/>
        </w:numPr>
      </w:pPr>
      <w:r>
        <w:t>Normal flu treatments (neuraminidase and endonuclease inhibitors) do not work on COVID-19</w:t>
      </w:r>
    </w:p>
    <w:p w:rsidR="006D365E" w:rsidRDefault="006D365E" w:rsidP="006D365E">
      <w:pPr>
        <w:pStyle w:val="ListParagraph"/>
        <w:numPr>
          <w:ilvl w:val="0"/>
          <w:numId w:val="2"/>
        </w:numPr>
      </w:pPr>
      <w:r>
        <w:t>Early in the infection treatment with an anti-viral (Remdesivir) showed some promise; later (smaller studies) have called that into question</w:t>
      </w:r>
      <w:r w:rsidR="00C058E1">
        <w:t>. Remdesivir just approved by FDA for COVID (10/20); the only approved treatment</w:t>
      </w:r>
    </w:p>
    <w:p w:rsidR="006D365E" w:rsidRDefault="006D365E" w:rsidP="006D365E">
      <w:pPr>
        <w:pStyle w:val="ListParagraph"/>
        <w:numPr>
          <w:ilvl w:val="0"/>
          <w:numId w:val="2"/>
        </w:numPr>
      </w:pPr>
      <w:r>
        <w:t>Later in the infection, to stem a hyper-immune response and cytokine storm (causing significant inflammation in the body, the cause of some of the long-term consequences), anti-inflammatory agents (Dexamethasone, a steroid) have been shown to be marginally useful</w:t>
      </w:r>
    </w:p>
    <w:p w:rsidR="006D365E" w:rsidRDefault="006D365E" w:rsidP="006D365E">
      <w:pPr>
        <w:pStyle w:val="ListParagraph"/>
        <w:numPr>
          <w:ilvl w:val="0"/>
          <w:numId w:val="2"/>
        </w:numPr>
      </w:pPr>
      <w:r>
        <w:t>Convalescent plasma has also shown some promise but has not been sufficiently tested to demonstrate proof.  FDA has not approved convalescent plasma for treatment.</w:t>
      </w:r>
    </w:p>
    <w:p w:rsidR="006D365E" w:rsidRDefault="006D365E" w:rsidP="006D365E">
      <w:pPr>
        <w:pStyle w:val="ListParagraph"/>
        <w:numPr>
          <w:ilvl w:val="0"/>
          <w:numId w:val="2"/>
        </w:numPr>
      </w:pPr>
      <w:r>
        <w:t>Some physical manipulation, such as lying the patient on their stomach instead of their back, has provided some relief of lung damage</w:t>
      </w:r>
    </w:p>
    <w:p w:rsidR="006D365E" w:rsidRDefault="006D365E" w:rsidP="006D365E">
      <w:pPr>
        <w:pStyle w:val="ListParagraph"/>
        <w:numPr>
          <w:ilvl w:val="0"/>
          <w:numId w:val="2"/>
        </w:numPr>
      </w:pPr>
      <w:r>
        <w:t>Studies with monoclonal antibodies for treatment and potentially prevention are underway (this approach has been shown to be effective for Ebola)</w:t>
      </w:r>
    </w:p>
    <w:p w:rsidR="007E6543" w:rsidRDefault="007E6543" w:rsidP="007E6543">
      <w:pPr>
        <w:pStyle w:val="ListParagraph"/>
        <w:numPr>
          <w:ilvl w:val="0"/>
          <w:numId w:val="2"/>
        </w:numPr>
        <w:ind w:left="1080"/>
      </w:pPr>
      <w:r w:rsidRPr="007E6543">
        <w:t>In November 2020, the FDA granted emergency use authorization to two monoclonal antibody treatments (</w:t>
      </w:r>
      <w:proofErr w:type="spellStart"/>
      <w:r w:rsidRPr="007E6543">
        <w:t>bamlanivimab</w:t>
      </w:r>
      <w:proofErr w:type="spellEnd"/>
      <w:r w:rsidRPr="007E6543">
        <w:t xml:space="preserve">, made by Eli Lilly; and a combination of </w:t>
      </w:r>
      <w:proofErr w:type="spellStart"/>
      <w:r w:rsidRPr="007E6543">
        <w:t>casirivimab</w:t>
      </w:r>
      <w:proofErr w:type="spellEnd"/>
      <w:r w:rsidRPr="007E6543">
        <w:t xml:space="preserve"> and </w:t>
      </w:r>
      <w:proofErr w:type="spellStart"/>
      <w:r w:rsidRPr="007E6543">
        <w:t>imdevimab</w:t>
      </w:r>
      <w:proofErr w:type="spellEnd"/>
      <w:r w:rsidRPr="007E6543">
        <w:t>, made by Regeneron). Both treatments have been approved for non-hospitalized adults and children over age 12 with mild to moderate COVID-19 symptoms who are at risk for developing severe COVID-19 or being hospitalized for it. In these patients, the approved treatments can reduce the risk of hospitalization and emergency room visits. These therapies must be given intravenously (by IV) soon after developing symptoms.</w:t>
      </w:r>
    </w:p>
    <w:p w:rsidR="00D836DF" w:rsidRDefault="00D836DF" w:rsidP="006D365E">
      <w:pPr>
        <w:rPr>
          <w:b/>
        </w:rPr>
      </w:pPr>
      <w:r>
        <w:rPr>
          <w:b/>
        </w:rPr>
        <w:t>Immunity</w:t>
      </w:r>
    </w:p>
    <w:p w:rsidR="00D836DF" w:rsidRDefault="00D836DF" w:rsidP="00D836DF">
      <w:pPr>
        <w:pStyle w:val="ListParagraph"/>
        <w:numPr>
          <w:ilvl w:val="0"/>
          <w:numId w:val="4"/>
        </w:numPr>
      </w:pPr>
      <w:r w:rsidRPr="00D836DF">
        <w:t>The</w:t>
      </w:r>
      <w:r>
        <w:t xml:space="preserve"> native immune response to COVID-19 has generally been shown to be weak and short-lived</w:t>
      </w:r>
    </w:p>
    <w:p w:rsidR="00D836DF" w:rsidRDefault="00D836DF" w:rsidP="00D836DF">
      <w:pPr>
        <w:pStyle w:val="ListParagraph"/>
        <w:numPr>
          <w:ilvl w:val="0"/>
          <w:numId w:val="4"/>
        </w:numPr>
      </w:pPr>
      <w:r>
        <w:lastRenderedPageBreak/>
        <w:t xml:space="preserve">T-cell response (one of the types of normal immune cells in the body) to the virus may be a more important measure of </w:t>
      </w:r>
      <w:r w:rsidR="007E6543">
        <w:t xml:space="preserve">long-duration </w:t>
      </w:r>
      <w:r>
        <w:t>immunity than antibody formation and duration, however, tests for antibody are quick and inexpensive, whereas testing for T-cell response is difficult and expensive</w:t>
      </w:r>
    </w:p>
    <w:p w:rsidR="00D836DF" w:rsidRDefault="00D836DF" w:rsidP="00D836DF">
      <w:pPr>
        <w:pStyle w:val="ListParagraph"/>
        <w:numPr>
          <w:ilvl w:val="0"/>
          <w:numId w:val="4"/>
        </w:numPr>
      </w:pPr>
      <w:r>
        <w:t>Currently there have been antibodies demonstrated 3-4 months after infection</w:t>
      </w:r>
      <w:r w:rsidR="007E6543">
        <w:t xml:space="preserve"> and at least 8 months after vaccination</w:t>
      </w:r>
    </w:p>
    <w:p w:rsidR="0012354C" w:rsidRPr="00D836DF" w:rsidRDefault="0012354C" w:rsidP="00D836DF">
      <w:pPr>
        <w:pStyle w:val="ListParagraph"/>
        <w:numPr>
          <w:ilvl w:val="0"/>
          <w:numId w:val="4"/>
        </w:numPr>
      </w:pPr>
      <w:r>
        <w:t xml:space="preserve">Documented re-infections show that </w:t>
      </w:r>
      <w:r w:rsidR="00C274E3">
        <w:t>native</w:t>
      </w:r>
      <w:r>
        <w:t xml:space="preserve"> immunity is too specific to cover mutations</w:t>
      </w:r>
    </w:p>
    <w:p w:rsidR="006D365E" w:rsidRPr="006D365E" w:rsidRDefault="006D365E" w:rsidP="006D365E">
      <w:pPr>
        <w:rPr>
          <w:b/>
        </w:rPr>
      </w:pPr>
      <w:r w:rsidRPr="006D365E">
        <w:rPr>
          <w:b/>
        </w:rPr>
        <w:t>Vaccines</w:t>
      </w:r>
    </w:p>
    <w:p w:rsidR="006D365E" w:rsidRDefault="00D836DF" w:rsidP="00D836DF">
      <w:pPr>
        <w:pStyle w:val="ListParagraph"/>
        <w:numPr>
          <w:ilvl w:val="0"/>
          <w:numId w:val="3"/>
        </w:numPr>
      </w:pPr>
      <w:r>
        <w:t xml:space="preserve">There are currently almost </w:t>
      </w:r>
      <w:r w:rsidR="003F1E4B">
        <w:t>20</w:t>
      </w:r>
      <w:r>
        <w:t>0 vaccines in various stages of testing</w:t>
      </w:r>
      <w:r w:rsidR="003F1E4B">
        <w:t xml:space="preserve"> (164 pre-clinical, 64 Phase 1, 17 Phase 2, 8 Phase 3)</w:t>
      </w:r>
    </w:p>
    <w:p w:rsidR="00D836DF" w:rsidRDefault="00C630A7" w:rsidP="00D836DF">
      <w:pPr>
        <w:pStyle w:val="ListParagraph"/>
        <w:numPr>
          <w:ilvl w:val="0"/>
          <w:numId w:val="3"/>
        </w:numPr>
      </w:pPr>
      <w:r>
        <w:t>Twenty</w:t>
      </w:r>
      <w:r w:rsidR="00D836DF">
        <w:t xml:space="preserve"> vaccine candidates are currently in Phase III (large-scale human) testing</w:t>
      </w:r>
    </w:p>
    <w:p w:rsidR="00D836DF" w:rsidRDefault="00D836DF" w:rsidP="00D836DF">
      <w:pPr>
        <w:pStyle w:val="ListParagraph"/>
        <w:numPr>
          <w:ilvl w:val="1"/>
          <w:numId w:val="3"/>
        </w:numPr>
      </w:pPr>
      <w:r>
        <w:t>Two utilize an mRNA technology, using snippets of the coronavirus mRNA that will infect but not cause disease, to prime the immune system into recognizing the virus and providing early immunity (</w:t>
      </w:r>
      <w:proofErr w:type="spellStart"/>
      <w:r>
        <w:t>Moderna</w:t>
      </w:r>
      <w:proofErr w:type="spellEnd"/>
      <w:r>
        <w:t xml:space="preserve"> and Pfizer)</w:t>
      </w:r>
    </w:p>
    <w:p w:rsidR="007E6543" w:rsidRDefault="00A1795F" w:rsidP="000753C3">
      <w:pPr>
        <w:pStyle w:val="ListParagraph"/>
        <w:numPr>
          <w:ilvl w:val="1"/>
          <w:numId w:val="3"/>
        </w:numPr>
        <w:ind w:left="1800"/>
      </w:pPr>
      <w:r>
        <w:t>both</w:t>
      </w:r>
      <w:r w:rsidR="00D7459F">
        <w:t xml:space="preserve"> vaccine</w:t>
      </w:r>
      <w:r>
        <w:t>s have</w:t>
      </w:r>
      <w:r w:rsidR="00D7459F">
        <w:t xml:space="preserve"> been shown to be highly effective </w:t>
      </w:r>
      <w:r w:rsidR="00C83387">
        <w:t>(95</w:t>
      </w:r>
      <w:r>
        <w:t xml:space="preserve">%) </w:t>
      </w:r>
    </w:p>
    <w:p w:rsidR="00D836DF" w:rsidRDefault="00D836DF" w:rsidP="000753C3">
      <w:pPr>
        <w:pStyle w:val="ListParagraph"/>
        <w:numPr>
          <w:ilvl w:val="1"/>
          <w:numId w:val="3"/>
        </w:numPr>
        <w:ind w:left="1800"/>
      </w:pPr>
      <w:r>
        <w:t>mRNA vaccines have never been commercialized in the US and require extreme transport and storage conditions (up to -70</w:t>
      </w:r>
      <w:r>
        <w:sym w:font="Symbol" w:char="F0B0"/>
      </w:r>
      <w:r>
        <w:t xml:space="preserve"> F), making them difficult to use and requiring some additional safety information for review and approval</w:t>
      </w:r>
    </w:p>
    <w:p w:rsidR="003F1E4B" w:rsidRPr="0061630C" w:rsidRDefault="003F1E4B" w:rsidP="00D7459F">
      <w:pPr>
        <w:pStyle w:val="ListParagraph"/>
        <w:numPr>
          <w:ilvl w:val="1"/>
          <w:numId w:val="3"/>
        </w:numPr>
        <w:ind w:left="1800"/>
        <w:rPr>
          <w:highlight w:val="yellow"/>
        </w:rPr>
      </w:pPr>
      <w:r w:rsidRPr="0061630C">
        <w:rPr>
          <w:highlight w:val="yellow"/>
        </w:rPr>
        <w:t xml:space="preserve">both have </w:t>
      </w:r>
      <w:r w:rsidR="00C274E3" w:rsidRPr="0061630C">
        <w:rPr>
          <w:highlight w:val="yellow"/>
        </w:rPr>
        <w:t xml:space="preserve">been approved by </w:t>
      </w:r>
      <w:r w:rsidRPr="0061630C">
        <w:rPr>
          <w:highlight w:val="yellow"/>
        </w:rPr>
        <w:t xml:space="preserve">FDA and the EU board of health for emergency approval </w:t>
      </w:r>
      <w:r w:rsidR="00C274E3" w:rsidRPr="0061630C">
        <w:rPr>
          <w:highlight w:val="yellow"/>
        </w:rPr>
        <w:t>and are beginning to be rolled out per CDC guidelines</w:t>
      </w:r>
      <w:r w:rsidR="009E3655">
        <w:rPr>
          <w:highlight w:val="yellow"/>
        </w:rPr>
        <w:t xml:space="preserve"> (approved only for ages 16 and up)</w:t>
      </w:r>
    </w:p>
    <w:p w:rsidR="00C274E3" w:rsidRDefault="00C274E3" w:rsidP="00D7459F">
      <w:pPr>
        <w:pStyle w:val="ListParagraph"/>
        <w:numPr>
          <w:ilvl w:val="1"/>
          <w:numId w:val="3"/>
        </w:numPr>
        <w:ind w:left="1800"/>
        <w:rPr>
          <w:highlight w:val="yellow"/>
        </w:rPr>
      </w:pPr>
      <w:r w:rsidRPr="0061630C">
        <w:rPr>
          <w:highlight w:val="yellow"/>
        </w:rPr>
        <w:t>initial side effects are generally mild flu-like symptoms; anaphylaxis is rare but under evaluation</w:t>
      </w:r>
    </w:p>
    <w:p w:rsidR="0061630C" w:rsidRDefault="0061630C" w:rsidP="00D7459F">
      <w:pPr>
        <w:pStyle w:val="ListParagraph"/>
        <w:numPr>
          <w:ilvl w:val="1"/>
          <w:numId w:val="3"/>
        </w:numPr>
        <w:ind w:left="1800"/>
        <w:rPr>
          <w:highlight w:val="yellow"/>
        </w:rPr>
      </w:pPr>
      <w:r>
        <w:rPr>
          <w:highlight w:val="yellow"/>
        </w:rPr>
        <w:t>takes 2-4 weeks for immunity to develop – can still be infected during that time</w:t>
      </w:r>
      <w:r w:rsidR="007E6543">
        <w:rPr>
          <w:highlight w:val="yellow"/>
        </w:rPr>
        <w:t xml:space="preserve"> and can still pass the virus after immunization</w:t>
      </w:r>
    </w:p>
    <w:p w:rsidR="0061630C" w:rsidRDefault="0061630C" w:rsidP="00D7459F">
      <w:pPr>
        <w:pStyle w:val="ListParagraph"/>
        <w:numPr>
          <w:ilvl w:val="1"/>
          <w:numId w:val="3"/>
        </w:numPr>
        <w:ind w:left="1800"/>
        <w:rPr>
          <w:highlight w:val="yellow"/>
        </w:rPr>
      </w:pPr>
      <w:r>
        <w:rPr>
          <w:highlight w:val="yellow"/>
        </w:rPr>
        <w:t>boosters 3-4 weeks apart to get to full immunity potential</w:t>
      </w:r>
    </w:p>
    <w:p w:rsidR="007E6543" w:rsidRPr="0061630C" w:rsidRDefault="007E6543" w:rsidP="00D7459F">
      <w:pPr>
        <w:pStyle w:val="ListParagraph"/>
        <w:numPr>
          <w:ilvl w:val="1"/>
          <w:numId w:val="3"/>
        </w:numPr>
        <w:ind w:left="1800"/>
        <w:rPr>
          <w:highlight w:val="yellow"/>
        </w:rPr>
      </w:pPr>
      <w:r>
        <w:rPr>
          <w:highlight w:val="yellow"/>
        </w:rPr>
        <w:t>If you have had COVID wait 90 days before getting the vaccine to avoid competing with natural antibodies</w:t>
      </w:r>
    </w:p>
    <w:p w:rsidR="001E2F9B" w:rsidRDefault="001E2F9B" w:rsidP="00D836DF">
      <w:pPr>
        <w:pStyle w:val="ListParagraph"/>
        <w:numPr>
          <w:ilvl w:val="1"/>
          <w:numId w:val="3"/>
        </w:numPr>
      </w:pPr>
      <w:r>
        <w:t xml:space="preserve">These manufacturers have </w:t>
      </w:r>
      <w:r w:rsidR="00C630A7">
        <w:t>made</w:t>
      </w:r>
      <w:r>
        <w:t xml:space="preserve"> all safety data available to consumers</w:t>
      </w:r>
    </w:p>
    <w:p w:rsidR="001E2F9B" w:rsidRDefault="001E2F9B" w:rsidP="00D836DF">
      <w:pPr>
        <w:pStyle w:val="ListParagraph"/>
        <w:numPr>
          <w:ilvl w:val="1"/>
          <w:numId w:val="3"/>
        </w:numPr>
      </w:pPr>
      <w:r>
        <w:t xml:space="preserve">These are showing results similar </w:t>
      </w:r>
      <w:r w:rsidR="009E3655">
        <w:t xml:space="preserve">or better </w:t>
      </w:r>
      <w:r>
        <w:t>to the antibody and T-cell responses after recovery from the virus (similar to the body’s response)</w:t>
      </w:r>
    </w:p>
    <w:p w:rsidR="00EB0912" w:rsidRDefault="00EB0912" w:rsidP="00D836DF">
      <w:pPr>
        <w:pStyle w:val="ListParagraph"/>
        <w:numPr>
          <w:ilvl w:val="1"/>
          <w:numId w:val="3"/>
        </w:numPr>
      </w:pPr>
      <w:r>
        <w:t>The early vaccine data shows that the vaccine appears as effective in older patients as in younger (not true for all vaccines).</w:t>
      </w:r>
    </w:p>
    <w:p w:rsidR="00C630A7" w:rsidRPr="00C630A7" w:rsidRDefault="00C630A7" w:rsidP="00D836DF">
      <w:pPr>
        <w:pStyle w:val="ListParagraph"/>
        <w:numPr>
          <w:ilvl w:val="1"/>
          <w:numId w:val="3"/>
        </w:numPr>
        <w:rPr>
          <w:highlight w:val="yellow"/>
        </w:rPr>
      </w:pPr>
      <w:r w:rsidRPr="00C630A7">
        <w:rPr>
          <w:highlight w:val="yellow"/>
        </w:rPr>
        <w:t xml:space="preserve">Testing combinations of vaccine and different booster, as well as testing boosters for key mutations </w:t>
      </w:r>
    </w:p>
    <w:p w:rsidR="00D836DF" w:rsidRDefault="00D836DF" w:rsidP="00D836DF">
      <w:pPr>
        <w:pStyle w:val="ListParagraph"/>
        <w:numPr>
          <w:ilvl w:val="0"/>
          <w:numId w:val="3"/>
        </w:numPr>
      </w:pPr>
      <w:r>
        <w:t>Other vaccines are using traditional vaccine manufacture processes, similar to the vaccines on the market today</w:t>
      </w:r>
    </w:p>
    <w:p w:rsidR="00A1795F" w:rsidRDefault="00A1795F" w:rsidP="00D836DF">
      <w:pPr>
        <w:pStyle w:val="ListParagraph"/>
        <w:numPr>
          <w:ilvl w:val="1"/>
          <w:numId w:val="3"/>
        </w:numPr>
      </w:pPr>
      <w:r>
        <w:t xml:space="preserve">These will be easier to </w:t>
      </w:r>
      <w:r w:rsidR="00D24B0A">
        <w:t>manufacture/</w:t>
      </w:r>
      <w:r>
        <w:t>transport/store globally</w:t>
      </w:r>
      <w:r w:rsidR="00D24B0A">
        <w:t xml:space="preserve"> – no extreme refrigeration required</w:t>
      </w:r>
    </w:p>
    <w:p w:rsidR="00D836DF" w:rsidRDefault="00C274E3" w:rsidP="00D836DF">
      <w:pPr>
        <w:pStyle w:val="ListParagraph"/>
        <w:numPr>
          <w:ilvl w:val="1"/>
          <w:numId w:val="3"/>
        </w:numPr>
        <w:rPr>
          <w:highlight w:val="yellow"/>
        </w:rPr>
      </w:pPr>
      <w:r w:rsidRPr="0061630C">
        <w:rPr>
          <w:highlight w:val="yellow"/>
        </w:rPr>
        <w:t>Astra-Zeneca and</w:t>
      </w:r>
      <w:r w:rsidR="00A1795F" w:rsidRPr="0061630C">
        <w:rPr>
          <w:highlight w:val="yellow"/>
        </w:rPr>
        <w:t xml:space="preserve"> Janssen </w:t>
      </w:r>
      <w:r w:rsidRPr="0061630C">
        <w:rPr>
          <w:highlight w:val="yellow"/>
        </w:rPr>
        <w:t>have completed</w:t>
      </w:r>
      <w:r w:rsidR="00A1795F" w:rsidRPr="0061630C">
        <w:rPr>
          <w:highlight w:val="yellow"/>
        </w:rPr>
        <w:t xml:space="preserve"> Phase III </w:t>
      </w:r>
      <w:r w:rsidRPr="0061630C">
        <w:rPr>
          <w:highlight w:val="yellow"/>
        </w:rPr>
        <w:t>and will soon petition FDA for EUA; AZ vaccine is approved in the UK</w:t>
      </w:r>
      <w:r w:rsidR="00D24B0A">
        <w:rPr>
          <w:highlight w:val="yellow"/>
        </w:rPr>
        <w:t xml:space="preserve">.  Emergency Use Approval for Janssen </w:t>
      </w:r>
      <w:r w:rsidR="00C630A7">
        <w:rPr>
          <w:highlight w:val="yellow"/>
        </w:rPr>
        <w:t xml:space="preserve">(1 shot) </w:t>
      </w:r>
      <w:r w:rsidR="00D24B0A">
        <w:rPr>
          <w:highlight w:val="yellow"/>
        </w:rPr>
        <w:t>expected in February.</w:t>
      </w:r>
    </w:p>
    <w:p w:rsidR="00C630A7" w:rsidRPr="0061630C" w:rsidRDefault="00C630A7" w:rsidP="00D836DF">
      <w:pPr>
        <w:pStyle w:val="ListParagraph"/>
        <w:numPr>
          <w:ilvl w:val="1"/>
          <w:numId w:val="3"/>
        </w:numPr>
        <w:rPr>
          <w:highlight w:val="yellow"/>
        </w:rPr>
      </w:pPr>
      <w:r>
        <w:rPr>
          <w:highlight w:val="yellow"/>
        </w:rPr>
        <w:t xml:space="preserve">AZ shown to be significantly less effective than first thought esp. for 65 </w:t>
      </w:r>
      <w:proofErr w:type="spellStart"/>
      <w:r>
        <w:rPr>
          <w:highlight w:val="yellow"/>
        </w:rPr>
        <w:t>yoa</w:t>
      </w:r>
      <w:proofErr w:type="spellEnd"/>
      <w:r>
        <w:rPr>
          <w:highlight w:val="yellow"/>
        </w:rPr>
        <w:t>+; trial stopped in South Africa</w:t>
      </w:r>
    </w:p>
    <w:p w:rsidR="0061630C" w:rsidRPr="0061630C" w:rsidRDefault="0061630C" w:rsidP="00D836DF">
      <w:pPr>
        <w:pStyle w:val="ListParagraph"/>
        <w:numPr>
          <w:ilvl w:val="1"/>
          <w:numId w:val="3"/>
        </w:numPr>
        <w:rPr>
          <w:highlight w:val="yellow"/>
        </w:rPr>
      </w:pPr>
      <w:proofErr w:type="spellStart"/>
      <w:r w:rsidRPr="0061630C">
        <w:rPr>
          <w:highlight w:val="yellow"/>
        </w:rPr>
        <w:t>Novovax</w:t>
      </w:r>
      <w:proofErr w:type="spellEnd"/>
      <w:r w:rsidRPr="0061630C">
        <w:rPr>
          <w:highlight w:val="yellow"/>
        </w:rPr>
        <w:t xml:space="preserve"> entering </w:t>
      </w:r>
      <w:proofErr w:type="spellStart"/>
      <w:r w:rsidRPr="0061630C">
        <w:rPr>
          <w:highlight w:val="yellow"/>
        </w:rPr>
        <w:t>PhIII</w:t>
      </w:r>
      <w:proofErr w:type="spellEnd"/>
      <w:r w:rsidR="00C630A7">
        <w:rPr>
          <w:highlight w:val="yellow"/>
        </w:rPr>
        <w:t xml:space="preserve">; early results </w:t>
      </w:r>
      <w:proofErr w:type="gramStart"/>
      <w:r w:rsidR="00C630A7">
        <w:rPr>
          <w:highlight w:val="yellow"/>
        </w:rPr>
        <w:t>looks</w:t>
      </w:r>
      <w:proofErr w:type="gramEnd"/>
      <w:r w:rsidR="00C630A7">
        <w:rPr>
          <w:highlight w:val="yellow"/>
        </w:rPr>
        <w:t xml:space="preserve"> good even against variants</w:t>
      </w:r>
    </w:p>
    <w:p w:rsidR="001E2F9B" w:rsidRDefault="001E2F9B" w:rsidP="001E2F9B">
      <w:pPr>
        <w:pStyle w:val="ListParagraph"/>
        <w:numPr>
          <w:ilvl w:val="1"/>
          <w:numId w:val="3"/>
        </w:numPr>
      </w:pPr>
      <w:r>
        <w:t xml:space="preserve">These are showing results similar to the antibody and T-cell responses after recovery from the virus (similar </w:t>
      </w:r>
      <w:r w:rsidR="00D24B0A">
        <w:t xml:space="preserve">or slightly better than </w:t>
      </w:r>
      <w:r>
        <w:t>the body’s response)</w:t>
      </w:r>
    </w:p>
    <w:p w:rsidR="00D836DF" w:rsidRDefault="00D836DF" w:rsidP="00D836DF">
      <w:pPr>
        <w:pStyle w:val="ListParagraph"/>
        <w:numPr>
          <w:ilvl w:val="1"/>
          <w:numId w:val="3"/>
        </w:numPr>
      </w:pPr>
      <w:r>
        <w:lastRenderedPageBreak/>
        <w:t>Others from known US pharma companies</w:t>
      </w:r>
      <w:r w:rsidR="00D24B0A">
        <w:t xml:space="preserve"> known for vaccine development </w:t>
      </w:r>
      <w:r>
        <w:t xml:space="preserve">are </w:t>
      </w:r>
      <w:r w:rsidR="00C274E3">
        <w:t>in</w:t>
      </w:r>
      <w:r>
        <w:t xml:space="preserve"> Phase </w:t>
      </w:r>
      <w:r w:rsidR="00A1795F">
        <w:t>II/</w:t>
      </w:r>
      <w:r>
        <w:t>III clinical trials</w:t>
      </w:r>
    </w:p>
    <w:p w:rsidR="009B07AA" w:rsidRDefault="009B07AA" w:rsidP="009B07AA"/>
    <w:tbl>
      <w:tblPr>
        <w:tblW w:w="0" w:type="auto"/>
        <w:tblInd w:w="75" w:type="dxa"/>
        <w:tblCellMar>
          <w:top w:w="15" w:type="dxa"/>
          <w:left w:w="15" w:type="dxa"/>
          <w:bottom w:w="15" w:type="dxa"/>
          <w:right w:w="15" w:type="dxa"/>
        </w:tblCellMar>
        <w:tblLook w:val="04A0" w:firstRow="1" w:lastRow="0" w:firstColumn="1" w:lastColumn="0" w:noHBand="0" w:noVBand="1"/>
      </w:tblPr>
      <w:tblGrid>
        <w:gridCol w:w="1292"/>
        <w:gridCol w:w="3592"/>
        <w:gridCol w:w="1123"/>
        <w:gridCol w:w="3275"/>
      </w:tblGrid>
      <w:tr w:rsidR="0061630C" w:rsidRPr="0061630C" w:rsidTr="0060347F">
        <w:trPr>
          <w:trHeight w:val="339"/>
          <w:tblHeader/>
        </w:trPr>
        <w:tc>
          <w:tcPr>
            <w:tcW w:w="0" w:type="auto"/>
            <w:tcBorders>
              <w:top w:val="nil"/>
              <w:left w:val="single" w:sz="2" w:space="0" w:color="979797"/>
              <w:bottom w:val="single" w:sz="6" w:space="0" w:color="CBCBCB"/>
              <w:right w:val="nil"/>
            </w:tcBorders>
            <w:shd w:val="clear" w:color="auto" w:fill="EEEEEE"/>
            <w:tcMar>
              <w:top w:w="210" w:type="dxa"/>
              <w:left w:w="0" w:type="dxa"/>
              <w:bottom w:w="210" w:type="dxa"/>
              <w:right w:w="270" w:type="dxa"/>
            </w:tcMar>
            <w:vAlign w:val="center"/>
            <w:hideMark/>
          </w:tcPr>
          <w:p w:rsidR="0061630C" w:rsidRPr="0061630C" w:rsidRDefault="0061630C" w:rsidP="00365041">
            <w:pPr>
              <w:jc w:val="center"/>
              <w:rPr>
                <w:rFonts w:eastAsia="Times New Roman" w:cstheme="minorHAnsi"/>
                <w:color w:val="2A2A2A"/>
              </w:rPr>
            </w:pPr>
            <w:r w:rsidRPr="0061630C">
              <w:rPr>
                <w:rFonts w:eastAsia="Times New Roman" w:cstheme="minorHAnsi"/>
                <w:color w:val="2A2A2A"/>
              </w:rPr>
              <w:t>Platform</w:t>
            </w:r>
          </w:p>
        </w:tc>
        <w:tc>
          <w:tcPr>
            <w:tcW w:w="0" w:type="auto"/>
            <w:tcBorders>
              <w:top w:val="nil"/>
              <w:left w:val="single" w:sz="6" w:space="0" w:color="979797"/>
              <w:bottom w:val="single" w:sz="6" w:space="0" w:color="CBCBCB"/>
              <w:right w:val="nil"/>
            </w:tcBorders>
            <w:shd w:val="clear" w:color="auto" w:fill="EEEEEE"/>
            <w:tcMar>
              <w:top w:w="210" w:type="dxa"/>
              <w:left w:w="270" w:type="dxa"/>
              <w:bottom w:w="210" w:type="dxa"/>
              <w:right w:w="270" w:type="dxa"/>
            </w:tcMar>
            <w:vAlign w:val="center"/>
            <w:hideMark/>
          </w:tcPr>
          <w:p w:rsidR="0061630C" w:rsidRPr="0061630C" w:rsidRDefault="0061630C" w:rsidP="00365041">
            <w:pPr>
              <w:jc w:val="center"/>
              <w:rPr>
                <w:rFonts w:eastAsia="Times New Roman" w:cstheme="minorHAnsi"/>
                <w:color w:val="2A2A2A"/>
              </w:rPr>
            </w:pPr>
            <w:r w:rsidRPr="0061630C">
              <w:rPr>
                <w:rFonts w:eastAsia="Times New Roman" w:cstheme="minorHAnsi"/>
                <w:color w:val="2A2A2A"/>
              </w:rPr>
              <w:t>Attributes</w:t>
            </w:r>
          </w:p>
        </w:tc>
        <w:tc>
          <w:tcPr>
            <w:tcW w:w="0" w:type="auto"/>
            <w:tcBorders>
              <w:top w:val="nil"/>
              <w:left w:val="single" w:sz="6" w:space="0" w:color="979797"/>
              <w:bottom w:val="single" w:sz="6" w:space="0" w:color="CBCBCB"/>
              <w:right w:val="nil"/>
            </w:tcBorders>
            <w:shd w:val="clear" w:color="auto" w:fill="EEEEEE"/>
            <w:tcMar>
              <w:top w:w="210" w:type="dxa"/>
              <w:left w:w="270" w:type="dxa"/>
              <w:bottom w:w="210" w:type="dxa"/>
              <w:right w:w="270" w:type="dxa"/>
            </w:tcMar>
            <w:vAlign w:val="center"/>
            <w:hideMark/>
          </w:tcPr>
          <w:p w:rsidR="0061630C" w:rsidRPr="0061630C" w:rsidRDefault="0061630C" w:rsidP="00365041">
            <w:pPr>
              <w:jc w:val="center"/>
              <w:rPr>
                <w:rFonts w:eastAsia="Times New Roman" w:cstheme="minorHAnsi"/>
                <w:color w:val="2A2A2A"/>
              </w:rPr>
            </w:pPr>
            <w:r w:rsidRPr="0061630C">
              <w:rPr>
                <w:rFonts w:eastAsia="Times New Roman" w:cstheme="minorHAnsi"/>
                <w:color w:val="2A2A2A"/>
              </w:rPr>
              <w:t> Doses</w:t>
            </w:r>
          </w:p>
        </w:tc>
        <w:tc>
          <w:tcPr>
            <w:tcW w:w="0" w:type="auto"/>
            <w:tcBorders>
              <w:top w:val="nil"/>
              <w:left w:val="single" w:sz="6" w:space="0" w:color="979797"/>
              <w:bottom w:val="single" w:sz="6" w:space="0" w:color="CBCBCB"/>
              <w:right w:val="nil"/>
            </w:tcBorders>
            <w:shd w:val="clear" w:color="auto" w:fill="EEEEEE"/>
            <w:tcMar>
              <w:top w:w="210" w:type="dxa"/>
              <w:left w:w="270" w:type="dxa"/>
              <w:bottom w:w="210" w:type="dxa"/>
              <w:right w:w="270" w:type="dxa"/>
            </w:tcMar>
            <w:vAlign w:val="center"/>
            <w:hideMark/>
          </w:tcPr>
          <w:p w:rsidR="0061630C" w:rsidRPr="0061630C" w:rsidRDefault="0061630C" w:rsidP="00365041">
            <w:pPr>
              <w:jc w:val="center"/>
              <w:rPr>
                <w:rFonts w:eastAsia="Times New Roman" w:cstheme="minorHAnsi"/>
                <w:color w:val="2A2A2A"/>
              </w:rPr>
            </w:pPr>
            <w:r w:rsidRPr="0061630C">
              <w:rPr>
                <w:rFonts w:eastAsia="Times New Roman" w:cstheme="minorHAnsi"/>
                <w:color w:val="2A2A2A"/>
              </w:rPr>
              <w:t>Vaccine Candidate (Manufacturer)</w:t>
            </w:r>
          </w:p>
        </w:tc>
      </w:tr>
      <w:tr w:rsidR="0061630C" w:rsidRPr="0061630C" w:rsidTr="0060347F">
        <w:trPr>
          <w:trHeight w:val="636"/>
        </w:trPr>
        <w:tc>
          <w:tcPr>
            <w:tcW w:w="0" w:type="auto"/>
            <w:tcBorders>
              <w:top w:val="nil"/>
              <w:left w:val="single" w:sz="2" w:space="0" w:color="979797"/>
              <w:bottom w:val="single" w:sz="6" w:space="0" w:color="979797"/>
              <w:right w:val="nil"/>
            </w:tcBorders>
            <w:shd w:val="clear" w:color="auto" w:fill="FFFFFF"/>
            <w:tcMar>
              <w:top w:w="210" w:type="dxa"/>
              <w:left w:w="0" w:type="dxa"/>
              <w:bottom w:w="210" w:type="dxa"/>
              <w:right w:w="270" w:type="dxa"/>
            </w:tcMar>
            <w:vAlign w:val="center"/>
            <w:hideMark/>
          </w:tcPr>
          <w:p w:rsidR="0061630C" w:rsidRPr="0061630C" w:rsidRDefault="0061630C" w:rsidP="00365041">
            <w:pPr>
              <w:rPr>
                <w:rFonts w:eastAsia="Times New Roman" w:cstheme="minorHAnsi"/>
                <w:color w:val="2A2A2A"/>
              </w:rPr>
            </w:pPr>
            <w:r w:rsidRPr="0061630C">
              <w:rPr>
                <w:rFonts w:eastAsia="Times New Roman" w:cstheme="minorHAnsi"/>
                <w:color w:val="2A2A2A"/>
              </w:rPr>
              <w:t>mRNA</w:t>
            </w:r>
          </w:p>
        </w:tc>
        <w:tc>
          <w:tcPr>
            <w:tcW w:w="0" w:type="auto"/>
            <w:tcBorders>
              <w:top w:val="nil"/>
              <w:left w:val="single" w:sz="6" w:space="0" w:color="979797"/>
              <w:bottom w:val="single" w:sz="6" w:space="0" w:color="979797"/>
              <w:right w:val="nil"/>
            </w:tcBorders>
            <w:shd w:val="clear" w:color="auto" w:fill="FFFFFF"/>
            <w:tcMar>
              <w:top w:w="210" w:type="dxa"/>
              <w:left w:w="270" w:type="dxa"/>
              <w:bottom w:w="210" w:type="dxa"/>
              <w:right w:w="270" w:type="dxa"/>
            </w:tcMar>
            <w:vAlign w:val="center"/>
            <w:hideMark/>
          </w:tcPr>
          <w:p w:rsidR="0061630C" w:rsidRPr="0061630C" w:rsidRDefault="0061630C" w:rsidP="00365041">
            <w:pPr>
              <w:rPr>
                <w:rFonts w:eastAsia="Times New Roman" w:cstheme="minorHAnsi"/>
                <w:color w:val="2A2A2A"/>
              </w:rPr>
            </w:pPr>
            <w:r w:rsidRPr="0061630C">
              <w:rPr>
                <w:rFonts w:eastAsia="Times New Roman" w:cstheme="minorHAnsi"/>
                <w:color w:val="2A2A2A"/>
              </w:rPr>
              <w:t>Fast development speed; low- to-medium manufacturing scale</w:t>
            </w:r>
          </w:p>
        </w:tc>
        <w:tc>
          <w:tcPr>
            <w:tcW w:w="0" w:type="auto"/>
            <w:tcBorders>
              <w:top w:val="nil"/>
              <w:left w:val="single" w:sz="6" w:space="0" w:color="979797"/>
              <w:bottom w:val="single" w:sz="6" w:space="0" w:color="979797"/>
              <w:right w:val="nil"/>
            </w:tcBorders>
            <w:shd w:val="clear" w:color="auto" w:fill="FFFFFF"/>
            <w:tcMar>
              <w:top w:w="210" w:type="dxa"/>
              <w:left w:w="270" w:type="dxa"/>
              <w:bottom w:w="210" w:type="dxa"/>
              <w:right w:w="270" w:type="dxa"/>
            </w:tcMar>
            <w:vAlign w:val="center"/>
            <w:hideMark/>
          </w:tcPr>
          <w:p w:rsidR="0061630C" w:rsidRPr="0061630C" w:rsidRDefault="0061630C" w:rsidP="00365041">
            <w:pPr>
              <w:rPr>
                <w:rFonts w:eastAsia="Times New Roman" w:cstheme="minorHAnsi"/>
                <w:color w:val="2A2A2A"/>
              </w:rPr>
            </w:pPr>
            <w:r w:rsidRPr="0061630C">
              <w:rPr>
                <w:rFonts w:eastAsia="Times New Roman" w:cstheme="minorHAnsi"/>
                <w:color w:val="2A2A2A"/>
              </w:rPr>
              <w:t>2</w:t>
            </w:r>
          </w:p>
        </w:tc>
        <w:tc>
          <w:tcPr>
            <w:tcW w:w="0" w:type="auto"/>
            <w:tcBorders>
              <w:top w:val="nil"/>
              <w:left w:val="single" w:sz="6" w:space="0" w:color="979797"/>
              <w:bottom w:val="single" w:sz="6" w:space="0" w:color="979797"/>
              <w:right w:val="nil"/>
            </w:tcBorders>
            <w:shd w:val="clear" w:color="auto" w:fill="FFFFFF"/>
            <w:tcMar>
              <w:top w:w="210" w:type="dxa"/>
              <w:left w:w="270" w:type="dxa"/>
              <w:bottom w:w="210" w:type="dxa"/>
              <w:right w:w="270" w:type="dxa"/>
            </w:tcMar>
            <w:vAlign w:val="center"/>
            <w:hideMark/>
          </w:tcPr>
          <w:p w:rsidR="0061630C" w:rsidRPr="0061630C" w:rsidRDefault="0061630C" w:rsidP="00365041">
            <w:pPr>
              <w:rPr>
                <w:rFonts w:eastAsia="Times New Roman" w:cstheme="minorHAnsi"/>
                <w:color w:val="2A2A2A"/>
              </w:rPr>
            </w:pPr>
            <w:r w:rsidRPr="0061630C">
              <w:rPr>
                <w:rFonts w:eastAsia="Times New Roman" w:cstheme="minorHAnsi"/>
                <w:color w:val="2A2A2A"/>
              </w:rPr>
              <w:t xml:space="preserve">BNT-162b2 (Pfizer, </w:t>
            </w:r>
            <w:proofErr w:type="spellStart"/>
            <w:r w:rsidRPr="0061630C">
              <w:rPr>
                <w:rFonts w:eastAsia="Times New Roman" w:cstheme="minorHAnsi"/>
                <w:color w:val="2A2A2A"/>
              </w:rPr>
              <w:t>BioNTech</w:t>
            </w:r>
            <w:proofErr w:type="spellEnd"/>
            <w:r w:rsidRPr="0061630C">
              <w:rPr>
                <w:rFonts w:eastAsia="Times New Roman" w:cstheme="minorHAnsi"/>
                <w:color w:val="2A2A2A"/>
              </w:rPr>
              <w:t>);</w:t>
            </w:r>
          </w:p>
          <w:p w:rsidR="0061630C" w:rsidRPr="0061630C" w:rsidRDefault="0061630C" w:rsidP="00365041">
            <w:pPr>
              <w:rPr>
                <w:rFonts w:eastAsia="Times New Roman" w:cstheme="minorHAnsi"/>
                <w:color w:val="2A2A2A"/>
              </w:rPr>
            </w:pPr>
            <w:r w:rsidRPr="0061630C">
              <w:rPr>
                <w:rFonts w:eastAsia="Times New Roman" w:cstheme="minorHAnsi"/>
                <w:color w:val="2A2A2A"/>
              </w:rPr>
              <w:t>mRNA-1273 (</w:t>
            </w:r>
            <w:proofErr w:type="spellStart"/>
            <w:r w:rsidRPr="0061630C">
              <w:rPr>
                <w:rFonts w:eastAsia="Times New Roman" w:cstheme="minorHAnsi"/>
                <w:color w:val="2A2A2A"/>
              </w:rPr>
              <w:t>Moderna</w:t>
            </w:r>
            <w:proofErr w:type="spellEnd"/>
            <w:r w:rsidRPr="0061630C">
              <w:rPr>
                <w:rFonts w:eastAsia="Times New Roman" w:cstheme="minorHAnsi"/>
                <w:color w:val="2A2A2A"/>
              </w:rPr>
              <w:t>)</w:t>
            </w:r>
          </w:p>
        </w:tc>
      </w:tr>
      <w:tr w:rsidR="0061630C" w:rsidRPr="0061630C" w:rsidTr="0061630C">
        <w:tc>
          <w:tcPr>
            <w:tcW w:w="0" w:type="auto"/>
            <w:tcBorders>
              <w:top w:val="nil"/>
              <w:left w:val="single" w:sz="2" w:space="0" w:color="979797"/>
              <w:bottom w:val="single" w:sz="6" w:space="0" w:color="979797"/>
              <w:right w:val="nil"/>
            </w:tcBorders>
            <w:shd w:val="clear" w:color="auto" w:fill="FFFFFF"/>
            <w:tcMar>
              <w:top w:w="210" w:type="dxa"/>
              <w:left w:w="0" w:type="dxa"/>
              <w:bottom w:w="210" w:type="dxa"/>
              <w:right w:w="270" w:type="dxa"/>
            </w:tcMar>
            <w:vAlign w:val="center"/>
            <w:hideMark/>
          </w:tcPr>
          <w:p w:rsidR="0061630C" w:rsidRPr="0061630C" w:rsidRDefault="0061630C" w:rsidP="00365041">
            <w:pPr>
              <w:rPr>
                <w:rFonts w:eastAsia="Times New Roman" w:cstheme="minorHAnsi"/>
                <w:color w:val="2A2A2A"/>
              </w:rPr>
            </w:pPr>
            <w:r w:rsidRPr="0061630C">
              <w:rPr>
                <w:rFonts w:eastAsia="Times New Roman" w:cstheme="minorHAnsi"/>
                <w:color w:val="2A2A2A"/>
              </w:rPr>
              <w:t>DNA</w:t>
            </w:r>
          </w:p>
        </w:tc>
        <w:tc>
          <w:tcPr>
            <w:tcW w:w="0" w:type="auto"/>
            <w:tcBorders>
              <w:top w:val="nil"/>
              <w:left w:val="single" w:sz="6" w:space="0" w:color="979797"/>
              <w:bottom w:val="single" w:sz="6" w:space="0" w:color="979797"/>
              <w:right w:val="nil"/>
            </w:tcBorders>
            <w:shd w:val="clear" w:color="auto" w:fill="FFFFFF"/>
            <w:tcMar>
              <w:top w:w="210" w:type="dxa"/>
              <w:left w:w="270" w:type="dxa"/>
              <w:bottom w:w="210" w:type="dxa"/>
              <w:right w:w="270" w:type="dxa"/>
            </w:tcMar>
            <w:vAlign w:val="center"/>
            <w:hideMark/>
          </w:tcPr>
          <w:p w:rsidR="0061630C" w:rsidRPr="0061630C" w:rsidRDefault="0061630C" w:rsidP="00365041">
            <w:pPr>
              <w:rPr>
                <w:rFonts w:eastAsia="Times New Roman" w:cstheme="minorHAnsi"/>
                <w:color w:val="2A2A2A"/>
              </w:rPr>
            </w:pPr>
            <w:r w:rsidRPr="0061630C">
              <w:rPr>
                <w:rFonts w:eastAsia="Times New Roman" w:cstheme="minorHAnsi"/>
                <w:color w:val="2A2A2A"/>
              </w:rPr>
              <w:t>Fast development speed; medium manufacturing scale</w:t>
            </w:r>
          </w:p>
        </w:tc>
        <w:tc>
          <w:tcPr>
            <w:tcW w:w="0" w:type="auto"/>
            <w:tcBorders>
              <w:top w:val="nil"/>
              <w:left w:val="single" w:sz="6" w:space="0" w:color="979797"/>
              <w:bottom w:val="single" w:sz="6" w:space="0" w:color="979797"/>
              <w:right w:val="nil"/>
            </w:tcBorders>
            <w:shd w:val="clear" w:color="auto" w:fill="FFFFFF"/>
            <w:tcMar>
              <w:top w:w="210" w:type="dxa"/>
              <w:left w:w="270" w:type="dxa"/>
              <w:bottom w:w="210" w:type="dxa"/>
              <w:right w:w="270" w:type="dxa"/>
            </w:tcMar>
            <w:vAlign w:val="center"/>
            <w:hideMark/>
          </w:tcPr>
          <w:p w:rsidR="0061630C" w:rsidRPr="0061630C" w:rsidRDefault="0061630C" w:rsidP="00365041">
            <w:pPr>
              <w:rPr>
                <w:rFonts w:eastAsia="Times New Roman" w:cstheme="minorHAnsi"/>
                <w:color w:val="2A2A2A"/>
              </w:rPr>
            </w:pPr>
            <w:r w:rsidRPr="0061630C">
              <w:rPr>
                <w:rFonts w:eastAsia="Times New Roman" w:cstheme="minorHAnsi"/>
                <w:color w:val="2A2A2A"/>
              </w:rPr>
              <w:t>2</w:t>
            </w:r>
          </w:p>
        </w:tc>
        <w:tc>
          <w:tcPr>
            <w:tcW w:w="0" w:type="auto"/>
            <w:tcBorders>
              <w:top w:val="nil"/>
              <w:left w:val="single" w:sz="6" w:space="0" w:color="979797"/>
              <w:bottom w:val="single" w:sz="6" w:space="0" w:color="979797"/>
              <w:right w:val="nil"/>
            </w:tcBorders>
            <w:shd w:val="clear" w:color="auto" w:fill="FFFFFF"/>
            <w:tcMar>
              <w:top w:w="210" w:type="dxa"/>
              <w:left w:w="270" w:type="dxa"/>
              <w:bottom w:w="210" w:type="dxa"/>
              <w:right w:w="270" w:type="dxa"/>
            </w:tcMar>
            <w:vAlign w:val="center"/>
            <w:hideMark/>
          </w:tcPr>
          <w:p w:rsidR="0061630C" w:rsidRPr="0061630C" w:rsidRDefault="0061630C" w:rsidP="00365041">
            <w:pPr>
              <w:rPr>
                <w:rFonts w:eastAsia="Times New Roman" w:cstheme="minorHAnsi"/>
                <w:color w:val="2A2A2A"/>
              </w:rPr>
            </w:pPr>
            <w:r w:rsidRPr="0061630C">
              <w:rPr>
                <w:rFonts w:eastAsia="Times New Roman" w:cstheme="minorHAnsi"/>
                <w:color w:val="2A2A2A"/>
              </w:rPr>
              <w:t>INO-4800 (</w:t>
            </w:r>
            <w:proofErr w:type="spellStart"/>
            <w:r w:rsidRPr="0061630C">
              <w:rPr>
                <w:rFonts w:eastAsia="Times New Roman" w:cstheme="minorHAnsi"/>
                <w:color w:val="2A2A2A"/>
              </w:rPr>
              <w:t>Inovio</w:t>
            </w:r>
            <w:proofErr w:type="spellEnd"/>
            <w:r w:rsidRPr="0061630C">
              <w:rPr>
                <w:rFonts w:eastAsia="Times New Roman" w:cstheme="minorHAnsi"/>
                <w:color w:val="2A2A2A"/>
              </w:rPr>
              <w:t>)</w:t>
            </w:r>
          </w:p>
        </w:tc>
      </w:tr>
      <w:tr w:rsidR="0061630C" w:rsidRPr="0061630C" w:rsidTr="0061630C">
        <w:tc>
          <w:tcPr>
            <w:tcW w:w="0" w:type="auto"/>
            <w:tcBorders>
              <w:top w:val="nil"/>
              <w:left w:val="single" w:sz="2" w:space="0" w:color="979797"/>
              <w:bottom w:val="single" w:sz="6" w:space="0" w:color="979797"/>
              <w:right w:val="nil"/>
            </w:tcBorders>
            <w:shd w:val="clear" w:color="auto" w:fill="FFFFFF"/>
            <w:tcMar>
              <w:top w:w="210" w:type="dxa"/>
              <w:left w:w="0" w:type="dxa"/>
              <w:bottom w:w="210" w:type="dxa"/>
              <w:right w:w="270" w:type="dxa"/>
            </w:tcMar>
            <w:vAlign w:val="center"/>
            <w:hideMark/>
          </w:tcPr>
          <w:p w:rsidR="0061630C" w:rsidRPr="0061630C" w:rsidRDefault="0061630C" w:rsidP="00365041">
            <w:pPr>
              <w:rPr>
                <w:rFonts w:eastAsia="Times New Roman" w:cstheme="minorHAnsi"/>
                <w:color w:val="2A2A2A"/>
              </w:rPr>
            </w:pPr>
            <w:r w:rsidRPr="0061630C">
              <w:rPr>
                <w:rFonts w:eastAsia="Times New Roman" w:cstheme="minorHAnsi"/>
                <w:color w:val="2A2A2A"/>
              </w:rPr>
              <w:t>Viral vector</w:t>
            </w:r>
          </w:p>
        </w:tc>
        <w:tc>
          <w:tcPr>
            <w:tcW w:w="0" w:type="auto"/>
            <w:tcBorders>
              <w:top w:val="nil"/>
              <w:left w:val="single" w:sz="6" w:space="0" w:color="979797"/>
              <w:bottom w:val="single" w:sz="6" w:space="0" w:color="979797"/>
              <w:right w:val="nil"/>
            </w:tcBorders>
            <w:shd w:val="clear" w:color="auto" w:fill="FFFFFF"/>
            <w:tcMar>
              <w:top w:w="210" w:type="dxa"/>
              <w:left w:w="270" w:type="dxa"/>
              <w:bottom w:w="210" w:type="dxa"/>
              <w:right w:w="270" w:type="dxa"/>
            </w:tcMar>
            <w:vAlign w:val="center"/>
            <w:hideMark/>
          </w:tcPr>
          <w:p w:rsidR="0061630C" w:rsidRPr="0061630C" w:rsidRDefault="0061630C" w:rsidP="00365041">
            <w:pPr>
              <w:rPr>
                <w:rFonts w:eastAsia="Times New Roman" w:cstheme="minorHAnsi"/>
                <w:color w:val="2A2A2A"/>
              </w:rPr>
            </w:pPr>
            <w:r w:rsidRPr="0061630C">
              <w:rPr>
                <w:rFonts w:eastAsia="Times New Roman" w:cstheme="minorHAnsi"/>
                <w:color w:val="2A2A2A"/>
              </w:rPr>
              <w:t>Medium development; high manufacturing scale</w:t>
            </w:r>
          </w:p>
        </w:tc>
        <w:tc>
          <w:tcPr>
            <w:tcW w:w="0" w:type="auto"/>
            <w:tcBorders>
              <w:top w:val="nil"/>
              <w:left w:val="single" w:sz="6" w:space="0" w:color="979797"/>
              <w:bottom w:val="single" w:sz="6" w:space="0" w:color="979797"/>
              <w:right w:val="nil"/>
            </w:tcBorders>
            <w:shd w:val="clear" w:color="auto" w:fill="FFFFFF"/>
            <w:tcMar>
              <w:top w:w="210" w:type="dxa"/>
              <w:left w:w="270" w:type="dxa"/>
              <w:bottom w:w="210" w:type="dxa"/>
              <w:right w:w="270" w:type="dxa"/>
            </w:tcMar>
            <w:vAlign w:val="center"/>
            <w:hideMark/>
          </w:tcPr>
          <w:p w:rsidR="0061630C" w:rsidRPr="0061630C" w:rsidRDefault="0061630C" w:rsidP="00365041">
            <w:pPr>
              <w:rPr>
                <w:rFonts w:eastAsia="Times New Roman" w:cstheme="minorHAnsi"/>
                <w:color w:val="2A2A2A"/>
              </w:rPr>
            </w:pPr>
            <w:r w:rsidRPr="0061630C">
              <w:rPr>
                <w:rFonts w:eastAsia="Times New Roman" w:cstheme="minorHAnsi"/>
                <w:color w:val="2A2A2A"/>
              </w:rPr>
              <w:t>1 or 2</w:t>
            </w:r>
          </w:p>
        </w:tc>
        <w:tc>
          <w:tcPr>
            <w:tcW w:w="0" w:type="auto"/>
            <w:tcBorders>
              <w:top w:val="nil"/>
              <w:left w:val="single" w:sz="6" w:space="0" w:color="979797"/>
              <w:bottom w:val="single" w:sz="6" w:space="0" w:color="979797"/>
              <w:right w:val="nil"/>
            </w:tcBorders>
            <w:shd w:val="clear" w:color="auto" w:fill="FFFFFF"/>
            <w:tcMar>
              <w:top w:w="210" w:type="dxa"/>
              <w:left w:w="270" w:type="dxa"/>
              <w:bottom w:w="210" w:type="dxa"/>
              <w:right w:w="270" w:type="dxa"/>
            </w:tcMar>
            <w:vAlign w:val="center"/>
            <w:hideMark/>
          </w:tcPr>
          <w:p w:rsidR="0061630C" w:rsidRPr="0061630C" w:rsidRDefault="0061630C" w:rsidP="00365041">
            <w:pPr>
              <w:rPr>
                <w:rFonts w:eastAsia="Times New Roman" w:cstheme="minorHAnsi"/>
                <w:color w:val="2A2A2A"/>
              </w:rPr>
            </w:pPr>
            <w:r w:rsidRPr="0061630C">
              <w:rPr>
                <w:rFonts w:eastAsia="Times New Roman" w:cstheme="minorHAnsi"/>
                <w:color w:val="2A2A2A"/>
              </w:rPr>
              <w:t>AZA-1222 Ad5-CoV (AstraZeneca; Oxford University);</w:t>
            </w:r>
          </w:p>
          <w:p w:rsidR="0061630C" w:rsidRPr="0061630C" w:rsidRDefault="0061630C" w:rsidP="00365041">
            <w:pPr>
              <w:rPr>
                <w:rFonts w:eastAsia="Times New Roman" w:cstheme="minorHAnsi"/>
                <w:color w:val="2A2A2A"/>
              </w:rPr>
            </w:pPr>
            <w:r w:rsidRPr="0061630C">
              <w:rPr>
                <w:rFonts w:eastAsia="Times New Roman" w:cstheme="minorHAnsi"/>
                <w:color w:val="2A2A2A"/>
              </w:rPr>
              <w:t>Ad26.COV2.S (Johnson &amp; Johnson)</w:t>
            </w:r>
          </w:p>
        </w:tc>
      </w:tr>
      <w:tr w:rsidR="0061630C" w:rsidRPr="0061630C" w:rsidTr="0061630C">
        <w:tc>
          <w:tcPr>
            <w:tcW w:w="0" w:type="auto"/>
            <w:tcBorders>
              <w:top w:val="nil"/>
              <w:left w:val="single" w:sz="2" w:space="0" w:color="979797"/>
              <w:bottom w:val="single" w:sz="6" w:space="0" w:color="979797"/>
              <w:right w:val="nil"/>
            </w:tcBorders>
            <w:shd w:val="clear" w:color="auto" w:fill="FFFFFF"/>
            <w:tcMar>
              <w:top w:w="210" w:type="dxa"/>
              <w:left w:w="0" w:type="dxa"/>
              <w:bottom w:w="210" w:type="dxa"/>
              <w:right w:w="270" w:type="dxa"/>
            </w:tcMar>
            <w:vAlign w:val="center"/>
            <w:hideMark/>
          </w:tcPr>
          <w:p w:rsidR="0061630C" w:rsidRPr="0061630C" w:rsidRDefault="0061630C" w:rsidP="00365041">
            <w:pPr>
              <w:rPr>
                <w:rFonts w:eastAsia="Times New Roman" w:cstheme="minorHAnsi"/>
                <w:color w:val="2A2A2A"/>
              </w:rPr>
            </w:pPr>
            <w:r w:rsidRPr="0061630C">
              <w:rPr>
                <w:rFonts w:eastAsia="Times New Roman" w:cstheme="minorHAnsi"/>
                <w:color w:val="2A2A2A"/>
              </w:rPr>
              <w:t>Protein subunit</w:t>
            </w:r>
          </w:p>
        </w:tc>
        <w:tc>
          <w:tcPr>
            <w:tcW w:w="0" w:type="auto"/>
            <w:tcBorders>
              <w:top w:val="nil"/>
              <w:left w:val="single" w:sz="6" w:space="0" w:color="979797"/>
              <w:bottom w:val="single" w:sz="6" w:space="0" w:color="979797"/>
              <w:right w:val="nil"/>
            </w:tcBorders>
            <w:shd w:val="clear" w:color="auto" w:fill="FFFFFF"/>
            <w:tcMar>
              <w:top w:w="210" w:type="dxa"/>
              <w:left w:w="270" w:type="dxa"/>
              <w:bottom w:w="210" w:type="dxa"/>
              <w:right w:w="270" w:type="dxa"/>
            </w:tcMar>
            <w:vAlign w:val="center"/>
            <w:hideMark/>
          </w:tcPr>
          <w:p w:rsidR="0061630C" w:rsidRPr="0061630C" w:rsidRDefault="0061630C" w:rsidP="00365041">
            <w:pPr>
              <w:rPr>
                <w:rFonts w:eastAsia="Times New Roman" w:cstheme="minorHAnsi"/>
                <w:color w:val="2A2A2A"/>
              </w:rPr>
            </w:pPr>
            <w:r w:rsidRPr="0061630C">
              <w:rPr>
                <w:rFonts w:eastAsia="Times New Roman" w:cstheme="minorHAnsi"/>
                <w:color w:val="2A2A2A"/>
              </w:rPr>
              <w:t>Medium- to-fast development; high manufacturing scale </w:t>
            </w:r>
          </w:p>
        </w:tc>
        <w:tc>
          <w:tcPr>
            <w:tcW w:w="0" w:type="auto"/>
            <w:tcBorders>
              <w:top w:val="nil"/>
              <w:left w:val="single" w:sz="6" w:space="0" w:color="979797"/>
              <w:bottom w:val="single" w:sz="6" w:space="0" w:color="979797"/>
              <w:right w:val="nil"/>
            </w:tcBorders>
            <w:shd w:val="clear" w:color="auto" w:fill="FFFFFF"/>
            <w:tcMar>
              <w:top w:w="210" w:type="dxa"/>
              <w:left w:w="270" w:type="dxa"/>
              <w:bottom w:w="210" w:type="dxa"/>
              <w:right w:w="270" w:type="dxa"/>
            </w:tcMar>
            <w:vAlign w:val="center"/>
            <w:hideMark/>
          </w:tcPr>
          <w:p w:rsidR="0061630C" w:rsidRPr="0061630C" w:rsidRDefault="0061630C" w:rsidP="00365041">
            <w:pPr>
              <w:rPr>
                <w:rFonts w:eastAsia="Times New Roman" w:cstheme="minorHAnsi"/>
                <w:color w:val="2A2A2A"/>
              </w:rPr>
            </w:pPr>
            <w:r w:rsidRPr="0061630C">
              <w:rPr>
                <w:rFonts w:eastAsia="Times New Roman" w:cstheme="minorHAnsi"/>
                <w:color w:val="2A2A2A"/>
              </w:rPr>
              <w:t>2</w:t>
            </w:r>
          </w:p>
        </w:tc>
        <w:tc>
          <w:tcPr>
            <w:tcW w:w="0" w:type="auto"/>
            <w:tcBorders>
              <w:top w:val="nil"/>
              <w:left w:val="single" w:sz="6" w:space="0" w:color="979797"/>
              <w:bottom w:val="single" w:sz="6" w:space="0" w:color="979797"/>
              <w:right w:val="nil"/>
            </w:tcBorders>
            <w:shd w:val="clear" w:color="auto" w:fill="FFFFFF"/>
            <w:tcMar>
              <w:top w:w="210" w:type="dxa"/>
              <w:left w:w="270" w:type="dxa"/>
              <w:bottom w:w="210" w:type="dxa"/>
              <w:right w:w="270" w:type="dxa"/>
            </w:tcMar>
            <w:vAlign w:val="center"/>
            <w:hideMark/>
          </w:tcPr>
          <w:p w:rsidR="0061630C" w:rsidRPr="0061630C" w:rsidRDefault="0061630C" w:rsidP="00365041">
            <w:pPr>
              <w:rPr>
                <w:rFonts w:eastAsia="Times New Roman" w:cstheme="minorHAnsi"/>
                <w:color w:val="2A2A2A"/>
              </w:rPr>
            </w:pPr>
            <w:r w:rsidRPr="0061630C">
              <w:rPr>
                <w:rFonts w:eastAsia="Times New Roman" w:cstheme="minorHAnsi"/>
                <w:color w:val="2A2A2A"/>
              </w:rPr>
              <w:t>NVX-CoV2373 (</w:t>
            </w:r>
            <w:proofErr w:type="spellStart"/>
            <w:r w:rsidRPr="0061630C">
              <w:rPr>
                <w:rFonts w:eastAsia="Times New Roman" w:cstheme="minorHAnsi"/>
                <w:color w:val="2A2A2A"/>
              </w:rPr>
              <w:t>Novavax</w:t>
            </w:r>
            <w:proofErr w:type="spellEnd"/>
            <w:r w:rsidRPr="0061630C">
              <w:rPr>
                <w:rFonts w:eastAsia="Times New Roman" w:cstheme="minorHAnsi"/>
                <w:color w:val="2A2A2A"/>
              </w:rPr>
              <w:t>)</w:t>
            </w:r>
          </w:p>
        </w:tc>
      </w:tr>
    </w:tbl>
    <w:p w:rsidR="0061630C" w:rsidRDefault="0061630C" w:rsidP="0060347F">
      <w:pPr>
        <w:pStyle w:val="ListParagraph"/>
        <w:ind w:left="1440"/>
      </w:pPr>
    </w:p>
    <w:p w:rsidR="00D836DF" w:rsidRDefault="00D836DF" w:rsidP="00D836DF">
      <w:pPr>
        <w:pStyle w:val="ListParagraph"/>
        <w:numPr>
          <w:ilvl w:val="0"/>
          <w:numId w:val="3"/>
        </w:numPr>
      </w:pPr>
      <w:r>
        <w:t>Many manufacturers are taking a risk and beginning to produce stockpiles of the vaccines before approval to be ready as early as possible</w:t>
      </w:r>
    </w:p>
    <w:p w:rsidR="00D836DF" w:rsidRDefault="00D836DF" w:rsidP="00D836DF">
      <w:pPr>
        <w:pStyle w:val="ListParagraph"/>
        <w:numPr>
          <w:ilvl w:val="0"/>
          <w:numId w:val="3"/>
        </w:numPr>
      </w:pPr>
      <w:r>
        <w:t>Manufacturers and scientists are also engaged in an unprecedented open-source data share</w:t>
      </w:r>
    </w:p>
    <w:p w:rsidR="00D836DF" w:rsidRPr="0060347F" w:rsidRDefault="0060347F" w:rsidP="00D836DF">
      <w:pPr>
        <w:pStyle w:val="ListParagraph"/>
        <w:numPr>
          <w:ilvl w:val="0"/>
          <w:numId w:val="3"/>
        </w:numPr>
        <w:rPr>
          <w:highlight w:val="yellow"/>
        </w:rPr>
      </w:pPr>
      <w:r w:rsidRPr="0060347F">
        <w:rPr>
          <w:highlight w:val="yellow"/>
        </w:rPr>
        <w:t>Vaccine rollout is slower than anticipated in the US</w:t>
      </w:r>
    </w:p>
    <w:p w:rsidR="00D836DF" w:rsidRDefault="00D836DF" w:rsidP="00D836DF">
      <w:pPr>
        <w:pStyle w:val="ListParagraph"/>
        <w:numPr>
          <w:ilvl w:val="1"/>
          <w:numId w:val="3"/>
        </w:numPr>
      </w:pPr>
      <w:r>
        <w:t>First vaccinations will go to first responders, health care workers, those at highest risk</w:t>
      </w:r>
    </w:p>
    <w:p w:rsidR="00D836DF" w:rsidRDefault="00D836DF" w:rsidP="00D836DF">
      <w:pPr>
        <w:pStyle w:val="ListParagraph"/>
        <w:numPr>
          <w:ilvl w:val="1"/>
          <w:numId w:val="3"/>
        </w:numPr>
      </w:pPr>
      <w:r>
        <w:t>The majority of the population will not likely be vaccinated before the middle of next year</w:t>
      </w:r>
      <w:r w:rsidR="0012354C">
        <w:t xml:space="preserve"> (June-August)</w:t>
      </w:r>
    </w:p>
    <w:p w:rsidR="00D836DF" w:rsidRDefault="00D836DF" w:rsidP="00D836DF">
      <w:pPr>
        <w:pStyle w:val="ListParagraph"/>
        <w:numPr>
          <w:ilvl w:val="1"/>
          <w:numId w:val="3"/>
        </w:numPr>
      </w:pPr>
      <w:r>
        <w:t xml:space="preserve">Current </w:t>
      </w:r>
      <w:r w:rsidR="001E2F9B">
        <w:t xml:space="preserve">surveys show that </w:t>
      </w:r>
      <w:r w:rsidR="00C630A7">
        <w:t>3</w:t>
      </w:r>
      <w:r w:rsidR="00A1795F">
        <w:t>0</w:t>
      </w:r>
      <w:r w:rsidR="001E2F9B">
        <w:t>% of Americans say they will NOT get the vaccine</w:t>
      </w:r>
    </w:p>
    <w:p w:rsidR="001E2F9B" w:rsidRPr="001E2F9B" w:rsidRDefault="001E2F9B" w:rsidP="00D836DF">
      <w:pPr>
        <w:pStyle w:val="ListParagraph"/>
        <w:numPr>
          <w:ilvl w:val="1"/>
          <w:numId w:val="3"/>
        </w:numPr>
        <w:rPr>
          <w:b/>
        </w:rPr>
      </w:pPr>
      <w:r w:rsidRPr="001E2F9B">
        <w:rPr>
          <w:b/>
        </w:rPr>
        <w:t>Only vaccinations will protect – simply having the vaccine and expecting others to be vaccinated will not provide epidemiologic protection sufficient to stop virus spread</w:t>
      </w:r>
    </w:p>
    <w:p w:rsidR="00D836DF" w:rsidRDefault="00D836DF" w:rsidP="00D836DF"/>
    <w:p w:rsidR="001E2F9B" w:rsidRPr="001E2F9B" w:rsidRDefault="001E2F9B" w:rsidP="00D836DF">
      <w:pPr>
        <w:rPr>
          <w:b/>
        </w:rPr>
      </w:pPr>
      <w:r w:rsidRPr="001E2F9B">
        <w:rPr>
          <w:b/>
        </w:rPr>
        <w:t>GET YOUR FLU SHOT THIS YEAR!</w:t>
      </w:r>
    </w:p>
    <w:p w:rsidR="004A2DFB" w:rsidRDefault="00B32942" w:rsidP="00DC1A9F"/>
    <w:p w:rsidR="009B07AA" w:rsidRDefault="009B07AA">
      <w:pPr>
        <w:rPr>
          <w:b/>
        </w:rPr>
      </w:pPr>
      <w:r>
        <w:rPr>
          <w:b/>
        </w:rPr>
        <w:br w:type="page"/>
      </w:r>
    </w:p>
    <w:p w:rsidR="00F77117" w:rsidRPr="00F77117" w:rsidRDefault="00F77117" w:rsidP="00DC1A9F">
      <w:pPr>
        <w:rPr>
          <w:b/>
        </w:rPr>
      </w:pPr>
      <w:r w:rsidRPr="00F77117">
        <w:rPr>
          <w:b/>
        </w:rPr>
        <w:lastRenderedPageBreak/>
        <w:t>Session Responsibilities</w:t>
      </w:r>
    </w:p>
    <w:p w:rsidR="00F77117" w:rsidRPr="00F77117" w:rsidRDefault="00F77117" w:rsidP="00DC1A9F">
      <w:pPr>
        <w:rPr>
          <w:u w:val="single"/>
        </w:rPr>
      </w:pPr>
      <w:r w:rsidRPr="00F77117">
        <w:rPr>
          <w:u w:val="single"/>
        </w:rPr>
        <w:t>Spiritual</w:t>
      </w:r>
    </w:p>
    <w:p w:rsidR="00F77117" w:rsidRDefault="00F77117" w:rsidP="00F77117">
      <w:pPr>
        <w:pStyle w:val="ListParagraph"/>
        <w:numPr>
          <w:ilvl w:val="0"/>
          <w:numId w:val="5"/>
        </w:numPr>
      </w:pPr>
      <w:r>
        <w:t xml:space="preserve">Session Elders are spiritual leaders of the church, so if people are feeling disconnected, part of your role is to keep in touch and make sure they know they are still beloved and in prayers.  </w:t>
      </w:r>
      <w:r w:rsidR="00C7298C">
        <w:t>This is not just the responsibility of the pastor!</w:t>
      </w:r>
    </w:p>
    <w:p w:rsidR="00F77117" w:rsidRDefault="00F77117" w:rsidP="00F77117">
      <w:pPr>
        <w:pStyle w:val="ListParagraph"/>
        <w:numPr>
          <w:ilvl w:val="0"/>
          <w:numId w:val="5"/>
        </w:numPr>
      </w:pPr>
      <w:r>
        <w:t>Consider creating an Elder-in-Touch list by dividing up congregational members amongst Elders so there’s always a primary contact for each person.  Cards (especially with holidays coming up), calls, emails, are all great and easy ways to stay in touch.</w:t>
      </w:r>
    </w:p>
    <w:p w:rsidR="00F77117" w:rsidRDefault="00F77117" w:rsidP="00F77117">
      <w:pPr>
        <w:rPr>
          <w:u w:val="single"/>
        </w:rPr>
      </w:pPr>
      <w:r w:rsidRPr="00F77117">
        <w:rPr>
          <w:u w:val="single"/>
        </w:rPr>
        <w:t>Administrative and Worship</w:t>
      </w:r>
    </w:p>
    <w:p w:rsidR="00F77117" w:rsidRDefault="00F77117" w:rsidP="00F77117">
      <w:pPr>
        <w:pStyle w:val="ListParagraph"/>
        <w:numPr>
          <w:ilvl w:val="0"/>
          <w:numId w:val="6"/>
        </w:numPr>
      </w:pPr>
      <w:r>
        <w:t>Session is responsible for the use and conditions of use for the building, and for decisions around that.</w:t>
      </w:r>
    </w:p>
    <w:p w:rsidR="00F77117" w:rsidRDefault="00F77117" w:rsidP="00F77117">
      <w:pPr>
        <w:pStyle w:val="ListParagraph"/>
        <w:numPr>
          <w:ilvl w:val="0"/>
          <w:numId w:val="6"/>
        </w:numPr>
        <w:ind w:left="1080"/>
      </w:pPr>
      <w:r>
        <w:t>Because of that Session is also then responsible to monitor and enforce any conditions of use of the building you establish.  This is NOT the responsibility of the pastor.</w:t>
      </w:r>
    </w:p>
    <w:p w:rsidR="00F77117" w:rsidRDefault="00F77117" w:rsidP="00F77117">
      <w:pPr>
        <w:pStyle w:val="ListParagraph"/>
        <w:numPr>
          <w:ilvl w:val="0"/>
          <w:numId w:val="6"/>
        </w:numPr>
        <w:ind w:left="1080"/>
      </w:pPr>
      <w:r>
        <w:t>Whatever conditions of use you establish must be enforced both for the congregation, committees, and outside groups.</w:t>
      </w:r>
    </w:p>
    <w:p w:rsidR="0009416E" w:rsidRDefault="0009416E" w:rsidP="0009416E">
      <w:pPr>
        <w:pStyle w:val="ListParagraph"/>
        <w:numPr>
          <w:ilvl w:val="0"/>
          <w:numId w:val="6"/>
        </w:numPr>
      </w:pPr>
      <w:r>
        <w:t xml:space="preserve">Create a decision tree that takes into consideration the COVID status, vulnerable populations, the building itself, and vulnerability (if any) of your pastor, as well as the ability of the church to conduct virtual worship.  </w:t>
      </w:r>
    </w:p>
    <w:p w:rsidR="0009416E" w:rsidRDefault="0009416E" w:rsidP="0009416E">
      <w:pPr>
        <w:pStyle w:val="ListParagraph"/>
        <w:numPr>
          <w:ilvl w:val="0"/>
          <w:numId w:val="6"/>
        </w:numPr>
      </w:pPr>
      <w:r>
        <w:t>Pick a CREDIBLE data source on which to base decisions (hint – Facebook isn’t it).</w:t>
      </w:r>
    </w:p>
    <w:p w:rsidR="0009416E" w:rsidRDefault="0009416E" w:rsidP="0009416E">
      <w:pPr>
        <w:pStyle w:val="ListParagraph"/>
        <w:numPr>
          <w:ilvl w:val="0"/>
          <w:numId w:val="6"/>
        </w:numPr>
        <w:ind w:left="1080"/>
      </w:pPr>
      <w:r>
        <w:t>In Ohio, use the Ohio government color-coded system – it’s made up of 7 medically-relevant and medical system utilization data points that are objective and unbiased.  Presbytery STRONGLY urges churches to meet virtually if your county is red or purple.</w:t>
      </w:r>
    </w:p>
    <w:p w:rsidR="0009416E" w:rsidRDefault="0009416E" w:rsidP="0009416E">
      <w:pPr>
        <w:pStyle w:val="ListParagraph"/>
        <w:numPr>
          <w:ilvl w:val="0"/>
          <w:numId w:val="6"/>
        </w:numPr>
        <w:ind w:left="1080"/>
      </w:pPr>
      <w:r>
        <w:t>In Kentucky and Indiana, use the system at covidactnow.org - it’s made up of 5 medically-relevant and medical system utilization data points that are objective and unbiased.  Presbytery STRONGLY urges churches to meet virtually if your county is orange or red.</w:t>
      </w:r>
    </w:p>
    <w:p w:rsidR="0009416E" w:rsidRDefault="0009416E" w:rsidP="0009416E">
      <w:pPr>
        <w:pStyle w:val="ListParagraph"/>
        <w:numPr>
          <w:ilvl w:val="0"/>
          <w:numId w:val="6"/>
        </w:numPr>
        <w:ind w:left="1080"/>
      </w:pPr>
      <w:r>
        <w:t>CDC also has a county-by-county search tool and is very credible, objective and unbiased.</w:t>
      </w:r>
    </w:p>
    <w:p w:rsidR="0009416E" w:rsidRPr="00F77117" w:rsidRDefault="0009416E" w:rsidP="0009416E">
      <w:pPr>
        <w:pStyle w:val="ListParagraph"/>
        <w:numPr>
          <w:ilvl w:val="0"/>
          <w:numId w:val="6"/>
        </w:numPr>
      </w:pPr>
      <w:r>
        <w:t>Pick ONE data source and stick to that – you will drive yourself crazy if you try to reconcile data from multiple sources, as reports are compiled at different times.</w:t>
      </w:r>
    </w:p>
    <w:p w:rsidR="00797492" w:rsidRDefault="0012354C" w:rsidP="0009416E">
      <w:pPr>
        <w:pStyle w:val="ListParagraph"/>
        <w:numPr>
          <w:ilvl w:val="0"/>
          <w:numId w:val="6"/>
        </w:numPr>
      </w:pPr>
      <w:r>
        <w:t xml:space="preserve">Presbytery STRONGLY urges churches </w:t>
      </w:r>
      <w:r w:rsidR="00797492">
        <w:t>to stay virtual right now</w:t>
      </w:r>
    </w:p>
    <w:p w:rsidR="0012354C" w:rsidRDefault="00797492" w:rsidP="0009416E">
      <w:pPr>
        <w:pStyle w:val="ListParagraph"/>
        <w:numPr>
          <w:ilvl w:val="0"/>
          <w:numId w:val="6"/>
        </w:numPr>
      </w:pPr>
      <w:r>
        <w:t xml:space="preserve">Presbytery STRONGLY urges churches </w:t>
      </w:r>
      <w:r w:rsidR="0012354C">
        <w:t>that elect to go back to in-person worship to do the following:</w:t>
      </w:r>
    </w:p>
    <w:p w:rsidR="0012354C" w:rsidRDefault="0012354C" w:rsidP="0009416E">
      <w:pPr>
        <w:pStyle w:val="ListParagraph"/>
        <w:numPr>
          <w:ilvl w:val="0"/>
          <w:numId w:val="6"/>
        </w:numPr>
        <w:ind w:left="1080"/>
      </w:pPr>
      <w:r>
        <w:t>Masks are mandatory and to be worn at all times.</w:t>
      </w:r>
    </w:p>
    <w:p w:rsidR="00797492" w:rsidRDefault="00797492" w:rsidP="0009416E">
      <w:pPr>
        <w:pStyle w:val="ListParagraph"/>
        <w:numPr>
          <w:ilvl w:val="0"/>
          <w:numId w:val="6"/>
        </w:numPr>
        <w:ind w:left="1440"/>
      </w:pPr>
      <w:r>
        <w:t>Session members should plan to either provide masks for people who have signed up in advance (see below) and don’t have one, or turn them away</w:t>
      </w:r>
    </w:p>
    <w:p w:rsidR="0012354C" w:rsidRDefault="0012354C" w:rsidP="0012354C">
      <w:pPr>
        <w:pStyle w:val="ListParagraph"/>
        <w:numPr>
          <w:ilvl w:val="0"/>
          <w:numId w:val="6"/>
        </w:numPr>
        <w:ind w:left="1440"/>
      </w:pPr>
      <w:r>
        <w:t>Singing only if masked.  Better to not sing at all; there are ways to have hymns played on the piano (maybe words on a screen if you have one).</w:t>
      </w:r>
    </w:p>
    <w:p w:rsidR="0012354C" w:rsidRDefault="0012354C" w:rsidP="0012354C">
      <w:pPr>
        <w:pStyle w:val="ListParagraph"/>
        <w:numPr>
          <w:ilvl w:val="0"/>
          <w:numId w:val="6"/>
        </w:numPr>
        <w:ind w:left="1440"/>
      </w:pPr>
      <w:r>
        <w:t>Nothing that blows air around during worship – if your heater blows air over the congregation, pre-heat the room, turn the blower off during the service (encourage coats and sweaters if you must)</w:t>
      </w:r>
    </w:p>
    <w:p w:rsidR="00797492" w:rsidRDefault="00797492" w:rsidP="0012354C">
      <w:pPr>
        <w:pStyle w:val="ListParagraph"/>
        <w:numPr>
          <w:ilvl w:val="0"/>
          <w:numId w:val="6"/>
        </w:numPr>
        <w:ind w:left="1440"/>
      </w:pPr>
      <w:r>
        <w:t>More than 6 feet physical distancing between family groups – estimate in advance how many people your sanctuary can realistically hold with at least 6 feet distance</w:t>
      </w:r>
    </w:p>
    <w:p w:rsidR="00797492" w:rsidRDefault="00797492" w:rsidP="0012354C">
      <w:pPr>
        <w:pStyle w:val="ListParagraph"/>
        <w:numPr>
          <w:ilvl w:val="0"/>
          <w:numId w:val="6"/>
        </w:numPr>
        <w:ind w:left="1440"/>
      </w:pPr>
      <w:r>
        <w:t>Limit anything that is passed around or touched by multiple people.</w:t>
      </w:r>
    </w:p>
    <w:p w:rsidR="00797492" w:rsidRDefault="00797492" w:rsidP="00797492">
      <w:pPr>
        <w:pStyle w:val="ListParagraph"/>
        <w:numPr>
          <w:ilvl w:val="0"/>
          <w:numId w:val="6"/>
        </w:numPr>
        <w:ind w:left="1800"/>
      </w:pPr>
      <w:r>
        <w:t>Leave collection plates in the back for people to put offerings in</w:t>
      </w:r>
    </w:p>
    <w:p w:rsidR="00797492" w:rsidRDefault="00797492" w:rsidP="00797492">
      <w:pPr>
        <w:pStyle w:val="ListParagraph"/>
        <w:numPr>
          <w:ilvl w:val="0"/>
          <w:numId w:val="6"/>
        </w:numPr>
        <w:ind w:left="1800"/>
      </w:pPr>
      <w:r>
        <w:t>Leave communion elements in the back for them to pick up in advance or have them bring their own</w:t>
      </w:r>
    </w:p>
    <w:p w:rsidR="00797492" w:rsidRDefault="00797492" w:rsidP="0012354C">
      <w:pPr>
        <w:pStyle w:val="ListParagraph"/>
        <w:numPr>
          <w:ilvl w:val="0"/>
          <w:numId w:val="6"/>
        </w:numPr>
        <w:ind w:left="1440"/>
      </w:pPr>
      <w:r>
        <w:t xml:space="preserve">Have a </w:t>
      </w:r>
      <w:proofErr w:type="spellStart"/>
      <w:r>
        <w:t>sign up</w:t>
      </w:r>
      <w:proofErr w:type="spellEnd"/>
      <w:r>
        <w:t xml:space="preserve"> sheet before the service so you can estimate how many people want to come (and cut off the sign up when you’ve reached your calculated maximum).</w:t>
      </w:r>
    </w:p>
    <w:p w:rsidR="00797492" w:rsidRDefault="00797492" w:rsidP="00797492">
      <w:pPr>
        <w:pStyle w:val="ListParagraph"/>
        <w:numPr>
          <w:ilvl w:val="0"/>
          <w:numId w:val="6"/>
        </w:numPr>
        <w:ind w:left="1800"/>
      </w:pPr>
      <w:r>
        <w:lastRenderedPageBreak/>
        <w:t>If people try to come in who have not signed up in advance, Session members need to be at the door to tell them no</w:t>
      </w:r>
    </w:p>
    <w:p w:rsidR="00797492" w:rsidRDefault="00797492" w:rsidP="0012354C">
      <w:pPr>
        <w:pStyle w:val="ListParagraph"/>
        <w:numPr>
          <w:ilvl w:val="0"/>
          <w:numId w:val="6"/>
        </w:numPr>
        <w:ind w:left="1440"/>
      </w:pPr>
      <w:r>
        <w:t xml:space="preserve">Have a </w:t>
      </w:r>
      <w:proofErr w:type="spellStart"/>
      <w:r>
        <w:t>sign up</w:t>
      </w:r>
      <w:proofErr w:type="spellEnd"/>
      <w:r>
        <w:t xml:space="preserve"> sheet before service in case you need to do contact tracing should there be an exposure</w:t>
      </w:r>
    </w:p>
    <w:p w:rsidR="00797492" w:rsidRDefault="00797492" w:rsidP="00797492">
      <w:pPr>
        <w:pStyle w:val="ListParagraph"/>
        <w:numPr>
          <w:ilvl w:val="0"/>
          <w:numId w:val="6"/>
        </w:numPr>
        <w:ind w:left="1800"/>
      </w:pPr>
      <w:r>
        <w:t>If there is an exposure, contact the local Board of Health immediately and shut the building and in-person meeting down for 2 weeks</w:t>
      </w:r>
    </w:p>
    <w:p w:rsidR="00797492" w:rsidRDefault="00797492" w:rsidP="0012354C">
      <w:pPr>
        <w:pStyle w:val="ListParagraph"/>
        <w:numPr>
          <w:ilvl w:val="0"/>
          <w:numId w:val="6"/>
        </w:numPr>
        <w:ind w:left="1440"/>
      </w:pPr>
      <w:r>
        <w:t>Exclude use of bathrooms or any other part of the building (or limit bathrooms to one person at a time and provide alcohol wipes for them to clean surfaces they’ve touched)</w:t>
      </w:r>
    </w:p>
    <w:p w:rsidR="000E7E1F" w:rsidRDefault="000E7E1F" w:rsidP="000E7E1F">
      <w:pPr>
        <w:pStyle w:val="ListParagraph"/>
        <w:numPr>
          <w:ilvl w:val="0"/>
          <w:numId w:val="6"/>
        </w:numPr>
      </w:pPr>
      <w:r>
        <w:t>Understand your personal and church liability if someone is exposed during a church service</w:t>
      </w:r>
    </w:p>
    <w:p w:rsidR="00C058E1" w:rsidRDefault="00C058E1" w:rsidP="00C058E1"/>
    <w:p w:rsidR="00C058E1" w:rsidRDefault="00C058E1" w:rsidP="00C058E1"/>
    <w:p w:rsidR="00C058E1" w:rsidRDefault="00C058E1" w:rsidP="00C058E1"/>
    <w:p w:rsidR="00C058E1" w:rsidRDefault="00C058E1" w:rsidP="00C058E1"/>
    <w:p w:rsidR="00C058E1" w:rsidRDefault="00C058E1" w:rsidP="00C058E1"/>
    <w:p w:rsidR="00C058E1" w:rsidRDefault="00C058E1" w:rsidP="00C058E1"/>
    <w:p w:rsidR="00C058E1" w:rsidRDefault="00C058E1" w:rsidP="00C058E1"/>
    <w:p w:rsidR="00C058E1" w:rsidRDefault="00C058E1" w:rsidP="00C058E1"/>
    <w:p w:rsidR="00C058E1" w:rsidRDefault="00C058E1" w:rsidP="00C058E1"/>
    <w:p w:rsidR="00C058E1" w:rsidRDefault="00C058E1" w:rsidP="00C058E1"/>
    <w:p w:rsidR="00C058E1" w:rsidRDefault="00C058E1" w:rsidP="00C058E1"/>
    <w:p w:rsidR="00C058E1" w:rsidRDefault="00C058E1" w:rsidP="00C058E1"/>
    <w:p w:rsidR="00C058E1" w:rsidRDefault="00C058E1" w:rsidP="00C058E1"/>
    <w:p w:rsidR="00C058E1" w:rsidRDefault="00C058E1" w:rsidP="00C058E1"/>
    <w:p w:rsidR="00C058E1" w:rsidRDefault="00C058E1" w:rsidP="00C058E1"/>
    <w:p w:rsidR="00C058E1" w:rsidRDefault="00C058E1" w:rsidP="00C058E1"/>
    <w:p w:rsidR="00C058E1" w:rsidRDefault="00C058E1" w:rsidP="00C058E1"/>
    <w:p w:rsidR="00C058E1" w:rsidRDefault="00C058E1" w:rsidP="00C058E1"/>
    <w:p w:rsidR="00C058E1" w:rsidRDefault="00C058E1" w:rsidP="00C058E1"/>
    <w:p w:rsidR="00C058E1" w:rsidRDefault="00C058E1" w:rsidP="00C058E1"/>
    <w:p w:rsidR="00C058E1" w:rsidRDefault="00C058E1" w:rsidP="00C058E1"/>
    <w:p w:rsidR="00C058E1" w:rsidRDefault="00C058E1" w:rsidP="00C058E1"/>
    <w:p w:rsidR="00C058E1" w:rsidRDefault="00C058E1" w:rsidP="00C058E1"/>
    <w:p w:rsidR="00F44DAC" w:rsidRDefault="00F44DAC">
      <w:r>
        <w:br w:type="page"/>
      </w:r>
    </w:p>
    <w:tbl>
      <w:tblPr>
        <w:tblW w:w="0" w:type="auto"/>
        <w:tblInd w:w="75" w:type="dxa"/>
        <w:tblCellMar>
          <w:top w:w="15" w:type="dxa"/>
          <w:left w:w="15" w:type="dxa"/>
          <w:bottom w:w="15" w:type="dxa"/>
          <w:right w:w="15" w:type="dxa"/>
        </w:tblCellMar>
        <w:tblLook w:val="04A0" w:firstRow="1" w:lastRow="0" w:firstColumn="1" w:lastColumn="0" w:noHBand="0" w:noVBand="1"/>
      </w:tblPr>
      <w:tblGrid>
        <w:gridCol w:w="2081"/>
        <w:gridCol w:w="2688"/>
        <w:gridCol w:w="2528"/>
        <w:gridCol w:w="1985"/>
      </w:tblGrid>
      <w:tr w:rsidR="00365041" w:rsidRPr="00F44DAC" w:rsidTr="00F44DAC">
        <w:trPr>
          <w:tblHeader/>
        </w:trPr>
        <w:tc>
          <w:tcPr>
            <w:tcW w:w="0" w:type="auto"/>
            <w:tcBorders>
              <w:top w:val="nil"/>
              <w:left w:val="single" w:sz="2" w:space="0" w:color="979797"/>
              <w:bottom w:val="single" w:sz="6" w:space="0" w:color="CBCBCB"/>
              <w:right w:val="nil"/>
            </w:tcBorders>
            <w:shd w:val="clear" w:color="auto" w:fill="EEEEEE"/>
            <w:tcMar>
              <w:top w:w="210" w:type="dxa"/>
              <w:left w:w="0" w:type="dxa"/>
              <w:bottom w:w="210" w:type="dxa"/>
              <w:right w:w="270" w:type="dxa"/>
            </w:tcMar>
            <w:vAlign w:val="center"/>
            <w:hideMark/>
          </w:tcPr>
          <w:p w:rsidR="00F44DAC" w:rsidRPr="00F44DAC" w:rsidRDefault="00F44DAC" w:rsidP="00F44DAC">
            <w:pPr>
              <w:jc w:val="center"/>
              <w:rPr>
                <w:rFonts w:eastAsia="Times New Roman" w:cstheme="minorHAnsi"/>
                <w:color w:val="2A2A2A"/>
              </w:rPr>
            </w:pPr>
            <w:r w:rsidRPr="00F44DAC">
              <w:rPr>
                <w:rFonts w:eastAsia="Times New Roman" w:cstheme="minorHAnsi"/>
                <w:color w:val="2A2A2A"/>
              </w:rPr>
              <w:lastRenderedPageBreak/>
              <w:t>Vaccine</w:t>
            </w:r>
          </w:p>
        </w:tc>
        <w:tc>
          <w:tcPr>
            <w:tcW w:w="0" w:type="auto"/>
            <w:tcBorders>
              <w:top w:val="nil"/>
              <w:left w:val="single" w:sz="6" w:space="0" w:color="979797"/>
              <w:bottom w:val="single" w:sz="6" w:space="0" w:color="CBCBCB"/>
              <w:right w:val="nil"/>
            </w:tcBorders>
            <w:shd w:val="clear" w:color="auto" w:fill="EEEEEE"/>
            <w:tcMar>
              <w:top w:w="210" w:type="dxa"/>
              <w:left w:w="270" w:type="dxa"/>
              <w:bottom w:w="210" w:type="dxa"/>
              <w:right w:w="270" w:type="dxa"/>
            </w:tcMar>
            <w:vAlign w:val="center"/>
            <w:hideMark/>
          </w:tcPr>
          <w:p w:rsidR="00F44DAC" w:rsidRPr="00F44DAC" w:rsidRDefault="00F44DAC" w:rsidP="00F44DAC">
            <w:pPr>
              <w:jc w:val="center"/>
              <w:rPr>
                <w:rFonts w:eastAsia="Times New Roman" w:cstheme="minorHAnsi"/>
                <w:color w:val="2A2A2A"/>
              </w:rPr>
            </w:pPr>
            <w:r w:rsidRPr="00F44DAC">
              <w:rPr>
                <w:rFonts w:eastAsia="Times New Roman" w:cstheme="minorHAnsi"/>
                <w:color w:val="2A2A2A"/>
              </w:rPr>
              <w:t>Clinical Trials</w:t>
            </w:r>
          </w:p>
        </w:tc>
        <w:tc>
          <w:tcPr>
            <w:tcW w:w="0" w:type="auto"/>
            <w:tcBorders>
              <w:top w:val="nil"/>
              <w:left w:val="single" w:sz="6" w:space="0" w:color="979797"/>
              <w:bottom w:val="single" w:sz="6" w:space="0" w:color="CBCBCB"/>
              <w:right w:val="nil"/>
            </w:tcBorders>
            <w:shd w:val="clear" w:color="auto" w:fill="EEEEEE"/>
            <w:tcMar>
              <w:top w:w="210" w:type="dxa"/>
              <w:left w:w="270" w:type="dxa"/>
              <w:bottom w:w="210" w:type="dxa"/>
              <w:right w:w="270" w:type="dxa"/>
            </w:tcMar>
            <w:vAlign w:val="center"/>
            <w:hideMark/>
          </w:tcPr>
          <w:p w:rsidR="00F44DAC" w:rsidRPr="00F44DAC" w:rsidRDefault="00F44DAC" w:rsidP="00F44DAC">
            <w:pPr>
              <w:jc w:val="center"/>
              <w:rPr>
                <w:rFonts w:eastAsia="Times New Roman" w:cstheme="minorHAnsi"/>
                <w:color w:val="2A2A2A"/>
              </w:rPr>
            </w:pPr>
            <w:r w:rsidRPr="00F44DAC">
              <w:rPr>
                <w:rFonts w:eastAsia="Times New Roman" w:cstheme="minorHAnsi"/>
                <w:color w:val="2A2A2A"/>
              </w:rPr>
              <w:t>Results</w:t>
            </w:r>
          </w:p>
        </w:tc>
        <w:tc>
          <w:tcPr>
            <w:tcW w:w="0" w:type="auto"/>
            <w:tcBorders>
              <w:top w:val="nil"/>
              <w:left w:val="single" w:sz="6" w:space="0" w:color="979797"/>
              <w:bottom w:val="single" w:sz="6" w:space="0" w:color="CBCBCB"/>
              <w:right w:val="nil"/>
            </w:tcBorders>
            <w:shd w:val="clear" w:color="auto" w:fill="EEEEEE"/>
            <w:tcMar>
              <w:top w:w="210" w:type="dxa"/>
              <w:left w:w="270" w:type="dxa"/>
              <w:bottom w:w="210" w:type="dxa"/>
              <w:right w:w="270" w:type="dxa"/>
            </w:tcMar>
            <w:vAlign w:val="center"/>
            <w:hideMark/>
          </w:tcPr>
          <w:p w:rsidR="00F44DAC" w:rsidRPr="00F44DAC" w:rsidRDefault="00F44DAC" w:rsidP="00F44DAC">
            <w:pPr>
              <w:jc w:val="center"/>
              <w:rPr>
                <w:rFonts w:eastAsia="Times New Roman" w:cstheme="minorHAnsi"/>
                <w:color w:val="2A2A2A"/>
              </w:rPr>
            </w:pPr>
            <w:r w:rsidRPr="00F44DAC">
              <w:rPr>
                <w:rFonts w:eastAsia="Times New Roman" w:cstheme="minorHAnsi"/>
                <w:color w:val="2A2A2A"/>
              </w:rPr>
              <w:t>Regulatory Status</w:t>
            </w:r>
          </w:p>
        </w:tc>
      </w:tr>
      <w:tr w:rsidR="00365041" w:rsidRPr="00F44DAC" w:rsidTr="00F44DAC">
        <w:tc>
          <w:tcPr>
            <w:tcW w:w="0" w:type="auto"/>
            <w:tcBorders>
              <w:top w:val="nil"/>
              <w:left w:val="single" w:sz="2" w:space="0" w:color="979797"/>
              <w:bottom w:val="single" w:sz="6" w:space="0" w:color="979797"/>
              <w:right w:val="nil"/>
            </w:tcBorders>
            <w:shd w:val="clear" w:color="auto" w:fill="FFFFFF"/>
            <w:tcMar>
              <w:top w:w="210" w:type="dxa"/>
              <w:left w:w="0" w:type="dxa"/>
              <w:bottom w:w="210" w:type="dxa"/>
              <w:right w:w="270" w:type="dxa"/>
            </w:tcMar>
            <w:vAlign w:val="center"/>
            <w:hideMark/>
          </w:tcPr>
          <w:p w:rsidR="00F44DAC" w:rsidRPr="00F44DAC" w:rsidRDefault="00F44DAC" w:rsidP="00365041">
            <w:pPr>
              <w:rPr>
                <w:rFonts w:eastAsia="Times New Roman" w:cstheme="minorHAnsi"/>
                <w:color w:val="2A2A2A"/>
              </w:rPr>
            </w:pPr>
            <w:r w:rsidRPr="00F44DAC">
              <w:rPr>
                <w:rFonts w:eastAsia="Times New Roman" w:cstheme="minorHAnsi"/>
                <w:color w:val="2A2A2A"/>
              </w:rPr>
              <w:t>BNT-162b2</w:t>
            </w:r>
          </w:p>
          <w:p w:rsidR="00F44DAC" w:rsidRDefault="00F44DAC" w:rsidP="00365041">
            <w:pPr>
              <w:rPr>
                <w:rFonts w:eastAsia="Times New Roman" w:cstheme="minorHAnsi"/>
                <w:color w:val="2A2A2A"/>
              </w:rPr>
            </w:pPr>
            <w:r w:rsidRPr="00F44DAC">
              <w:rPr>
                <w:rFonts w:eastAsia="Times New Roman" w:cstheme="minorHAnsi"/>
                <w:color w:val="2A2A2A"/>
              </w:rPr>
              <w:t>(2 injections)</w:t>
            </w:r>
          </w:p>
          <w:p w:rsidR="00B27BCD" w:rsidRDefault="00152DC7" w:rsidP="00365041">
            <w:pPr>
              <w:rPr>
                <w:rFonts w:eastAsia="Times New Roman" w:cstheme="minorHAnsi"/>
                <w:color w:val="2A2A2A"/>
              </w:rPr>
            </w:pPr>
            <w:r>
              <w:rPr>
                <w:rFonts w:eastAsia="Times New Roman" w:cstheme="minorHAnsi"/>
                <w:color w:val="2A2A2A"/>
              </w:rPr>
              <w:t>Pfizer</w:t>
            </w:r>
            <w:r w:rsidR="00B27BCD">
              <w:rPr>
                <w:rFonts w:eastAsia="Times New Roman" w:cstheme="minorHAnsi"/>
                <w:color w:val="2A2A2A"/>
              </w:rPr>
              <w:t xml:space="preserve"> </w:t>
            </w:r>
          </w:p>
          <w:p w:rsidR="00152DC7" w:rsidRPr="00F44DAC" w:rsidRDefault="00B27BCD" w:rsidP="00365041">
            <w:pPr>
              <w:rPr>
                <w:rFonts w:eastAsia="Times New Roman" w:cstheme="minorHAnsi"/>
                <w:color w:val="2A2A2A"/>
              </w:rPr>
            </w:pPr>
            <w:r>
              <w:rPr>
                <w:rFonts w:eastAsia="Times New Roman" w:cstheme="minorHAnsi"/>
                <w:color w:val="2A2A2A"/>
              </w:rPr>
              <w:t>(</w:t>
            </w:r>
            <w:r w:rsidRPr="00B27BCD">
              <w:rPr>
                <w:rFonts w:eastAsia="Times New Roman" w:cstheme="minorHAnsi"/>
                <w:color w:val="2A2A2A"/>
              </w:rPr>
              <w:t>nucleoside-modified messenger RNA (</w:t>
            </w:r>
            <w:proofErr w:type="spellStart"/>
            <w:r w:rsidRPr="00B27BCD">
              <w:rPr>
                <w:rFonts w:eastAsia="Times New Roman" w:cstheme="minorHAnsi"/>
                <w:color w:val="2A2A2A"/>
              </w:rPr>
              <w:t>modRNA</w:t>
            </w:r>
            <w:proofErr w:type="spellEnd"/>
            <w:r w:rsidRPr="00B27BCD">
              <w:rPr>
                <w:rFonts w:eastAsia="Times New Roman" w:cstheme="minorHAnsi"/>
                <w:color w:val="2A2A2A"/>
              </w:rPr>
              <w:t>) vaccine that encodes an optimized SARS-CoV-2 receptor-binding domain (RBD) antigen</w:t>
            </w:r>
            <w:r>
              <w:rPr>
                <w:rFonts w:eastAsia="Times New Roman" w:cstheme="minorHAnsi"/>
                <w:color w:val="2A2A2A"/>
              </w:rPr>
              <w:t>)</w:t>
            </w:r>
          </w:p>
        </w:tc>
        <w:tc>
          <w:tcPr>
            <w:tcW w:w="0" w:type="auto"/>
            <w:tcBorders>
              <w:top w:val="nil"/>
              <w:left w:val="single" w:sz="6" w:space="0" w:color="979797"/>
              <w:bottom w:val="single" w:sz="6" w:space="0" w:color="979797"/>
              <w:right w:val="nil"/>
            </w:tcBorders>
            <w:shd w:val="clear" w:color="auto" w:fill="FFFFFF"/>
            <w:tcMar>
              <w:top w:w="210" w:type="dxa"/>
              <w:left w:w="270" w:type="dxa"/>
              <w:bottom w:w="210" w:type="dxa"/>
              <w:right w:w="270" w:type="dxa"/>
            </w:tcMar>
            <w:vAlign w:val="center"/>
            <w:hideMark/>
          </w:tcPr>
          <w:p w:rsidR="00F44DAC" w:rsidRPr="00F44DAC" w:rsidRDefault="00F44DAC" w:rsidP="00365041">
            <w:pPr>
              <w:rPr>
                <w:rFonts w:eastAsia="Times New Roman" w:cstheme="minorHAnsi"/>
                <w:color w:val="2A2A2A"/>
              </w:rPr>
            </w:pPr>
            <w:r w:rsidRPr="00F44DAC">
              <w:rPr>
                <w:rFonts w:eastAsia="Times New Roman" w:cstheme="minorHAnsi"/>
                <w:color w:val="2A2A2A"/>
              </w:rPr>
              <w:t xml:space="preserve">Phase 3 trial ongoing in individuals </w:t>
            </w:r>
            <w:r w:rsidR="00B27BCD">
              <w:rPr>
                <w:rFonts w:eastAsia="Times New Roman" w:cstheme="minorHAnsi"/>
                <w:color w:val="2A2A2A"/>
              </w:rPr>
              <w:t xml:space="preserve">43000+ </w:t>
            </w:r>
            <w:r w:rsidRPr="00F44DAC">
              <w:rPr>
                <w:rFonts w:eastAsia="Times New Roman" w:cstheme="minorHAnsi"/>
                <w:color w:val="2A2A2A"/>
              </w:rPr>
              <w:t>16 y and older</w:t>
            </w:r>
            <w:r w:rsidR="00B27BCD">
              <w:rPr>
                <w:rFonts w:eastAsia="Times New Roman" w:cstheme="minorHAnsi"/>
                <w:color w:val="2A2A2A"/>
              </w:rPr>
              <w:t>, 40% diverse; 40%&gt;55yoa</w:t>
            </w:r>
          </w:p>
          <w:p w:rsidR="00F44DAC" w:rsidRPr="00F44DAC" w:rsidRDefault="00F44DAC" w:rsidP="00365041">
            <w:pPr>
              <w:rPr>
                <w:rFonts w:eastAsia="Times New Roman" w:cstheme="minorHAnsi"/>
                <w:color w:val="2A2A2A"/>
              </w:rPr>
            </w:pPr>
            <w:r w:rsidRPr="00F44DAC">
              <w:rPr>
                <w:rFonts w:eastAsia="Times New Roman" w:cstheme="minorHAnsi"/>
                <w:color w:val="2A2A2A"/>
              </w:rPr>
              <w:t> </w:t>
            </w:r>
          </w:p>
          <w:p w:rsidR="00F44DAC" w:rsidRPr="00F44DAC" w:rsidRDefault="00F44DAC" w:rsidP="00365041">
            <w:pPr>
              <w:rPr>
                <w:rFonts w:eastAsia="Times New Roman" w:cstheme="minorHAnsi"/>
                <w:color w:val="2A2A2A"/>
              </w:rPr>
            </w:pPr>
            <w:r w:rsidRPr="00F44DAC">
              <w:rPr>
                <w:rFonts w:eastAsia="Times New Roman" w:cstheme="minorHAnsi"/>
                <w:color w:val="2A2A2A"/>
              </w:rPr>
              <w:t>In mid-October 2020, company allowed by FDA to expand phase 3 trial to adolescents 12 y and older.</w:t>
            </w:r>
          </w:p>
        </w:tc>
        <w:tc>
          <w:tcPr>
            <w:tcW w:w="0" w:type="auto"/>
            <w:tcBorders>
              <w:top w:val="nil"/>
              <w:left w:val="single" w:sz="6" w:space="0" w:color="979797"/>
              <w:bottom w:val="single" w:sz="6" w:space="0" w:color="979797"/>
              <w:right w:val="nil"/>
            </w:tcBorders>
            <w:shd w:val="clear" w:color="auto" w:fill="FFFFFF"/>
            <w:tcMar>
              <w:top w:w="210" w:type="dxa"/>
              <w:left w:w="270" w:type="dxa"/>
              <w:bottom w:w="210" w:type="dxa"/>
              <w:right w:w="270" w:type="dxa"/>
            </w:tcMar>
            <w:vAlign w:val="center"/>
            <w:hideMark/>
          </w:tcPr>
          <w:p w:rsidR="00F44DAC" w:rsidRPr="00F44DAC" w:rsidRDefault="00F44DAC" w:rsidP="00365041">
            <w:pPr>
              <w:rPr>
                <w:rFonts w:eastAsia="Times New Roman" w:cstheme="minorHAnsi"/>
                <w:color w:val="2A2A2A"/>
              </w:rPr>
            </w:pPr>
            <w:r w:rsidRPr="00F44DAC">
              <w:rPr>
                <w:rFonts w:eastAsia="Times New Roman" w:cstheme="minorHAnsi"/>
                <w:color w:val="2A2A2A"/>
              </w:rPr>
              <w:t>Primary efficacy analysis:</w:t>
            </w:r>
          </w:p>
          <w:p w:rsidR="00F44DAC" w:rsidRPr="00F44DAC" w:rsidRDefault="00F44DAC" w:rsidP="00365041">
            <w:pPr>
              <w:rPr>
                <w:rFonts w:eastAsia="Times New Roman" w:cstheme="minorHAnsi"/>
                <w:color w:val="2A2A2A"/>
              </w:rPr>
            </w:pPr>
            <w:r w:rsidRPr="00F44DAC">
              <w:rPr>
                <w:rFonts w:eastAsia="Times New Roman" w:cstheme="minorHAnsi"/>
                <w:color w:val="2A2A2A"/>
              </w:rPr>
              <w:t xml:space="preserve">95% effective against clinically evident COVID-19 infection 28 d after 1st dose across all subgroups </w:t>
            </w:r>
            <w:r w:rsidRPr="00F44DAC">
              <w:rPr>
                <w:rFonts w:eastAsia="Times New Roman" w:cstheme="minorHAnsi"/>
                <w:color w:val="2A2A2A"/>
                <w:vertAlign w:val="superscript"/>
              </w:rPr>
              <w:t>[</w:t>
            </w:r>
            <w:hyperlink r:id="rId6" w:history="1">
              <w:r w:rsidRPr="00F44DAC">
                <w:rPr>
                  <w:rFonts w:eastAsia="Times New Roman" w:cstheme="minorHAnsi"/>
                  <w:color w:val="007CB0"/>
                  <w:u w:val="single"/>
                  <w:vertAlign w:val="superscript"/>
                </w:rPr>
                <w:t>9</w:t>
              </w:r>
            </w:hyperlink>
            <w:r w:rsidRPr="00F44DAC">
              <w:rPr>
                <w:rFonts w:eastAsia="Times New Roman" w:cstheme="minorHAnsi"/>
                <w:color w:val="2A2A2A"/>
                <w:vertAlign w:val="superscript"/>
              </w:rPr>
              <w:t xml:space="preserve">] </w:t>
            </w:r>
            <w:r w:rsidRPr="00F44DAC">
              <w:rPr>
                <w:rFonts w:eastAsia="Times New Roman" w:cstheme="minorHAnsi"/>
                <w:color w:val="2A2A2A"/>
              </w:rPr>
              <w:t xml:space="preserve">  </w:t>
            </w:r>
          </w:p>
          <w:p w:rsidR="00F44DAC" w:rsidRPr="00F44DAC" w:rsidRDefault="00F44DAC" w:rsidP="00365041">
            <w:pPr>
              <w:rPr>
                <w:rFonts w:eastAsia="Times New Roman" w:cstheme="minorHAnsi"/>
                <w:color w:val="2A2A2A"/>
              </w:rPr>
            </w:pPr>
            <w:r w:rsidRPr="00F44DAC">
              <w:rPr>
                <w:rFonts w:eastAsia="Times New Roman" w:cstheme="minorHAnsi"/>
                <w:color w:val="2A2A2A"/>
              </w:rPr>
              <w:t xml:space="preserve">Well tolerated across all populations </w:t>
            </w:r>
            <w:r w:rsidRPr="00F44DAC">
              <w:rPr>
                <w:rFonts w:eastAsia="Times New Roman" w:cstheme="minorHAnsi"/>
                <w:color w:val="2A2A2A"/>
                <w:vertAlign w:val="superscript"/>
              </w:rPr>
              <w:t>[</w:t>
            </w:r>
            <w:hyperlink r:id="rId7" w:history="1">
              <w:r w:rsidRPr="00F44DAC">
                <w:rPr>
                  <w:rFonts w:eastAsia="Times New Roman" w:cstheme="minorHAnsi"/>
                  <w:color w:val="007CB0"/>
                  <w:u w:val="single"/>
                  <w:vertAlign w:val="superscript"/>
                </w:rPr>
                <w:t>9</w:t>
              </w:r>
            </w:hyperlink>
            <w:r w:rsidRPr="00F44DAC">
              <w:rPr>
                <w:rFonts w:eastAsia="Times New Roman" w:cstheme="minorHAnsi"/>
                <w:color w:val="2A2A2A"/>
                <w:vertAlign w:val="superscript"/>
              </w:rPr>
              <w:t xml:space="preserve">] </w:t>
            </w:r>
          </w:p>
          <w:p w:rsidR="00F44DAC" w:rsidRPr="00F44DAC" w:rsidRDefault="00F44DAC" w:rsidP="00365041">
            <w:pPr>
              <w:rPr>
                <w:rFonts w:eastAsia="Times New Roman" w:cstheme="minorHAnsi"/>
                <w:color w:val="2A2A2A"/>
              </w:rPr>
            </w:pPr>
            <w:r w:rsidRPr="00F44DAC">
              <w:rPr>
                <w:rFonts w:eastAsia="Times New Roman" w:cstheme="minorHAnsi"/>
                <w:color w:val="2A2A2A"/>
              </w:rPr>
              <w:t xml:space="preserve">170 confirmed cases (placebo group, 162; vaccine group, 8) 10 severe cases after 1st dose (placebo group, 9; vaccine group, 1) </w:t>
            </w:r>
            <w:r w:rsidRPr="00F44DAC">
              <w:rPr>
                <w:rFonts w:eastAsia="Times New Roman" w:cstheme="minorHAnsi"/>
                <w:color w:val="2A2A2A"/>
                <w:vertAlign w:val="superscript"/>
              </w:rPr>
              <w:t>[</w:t>
            </w:r>
            <w:hyperlink r:id="rId8" w:history="1">
              <w:r w:rsidRPr="00F44DAC">
                <w:rPr>
                  <w:rFonts w:eastAsia="Times New Roman" w:cstheme="minorHAnsi"/>
                  <w:color w:val="007CB0"/>
                  <w:u w:val="single"/>
                  <w:vertAlign w:val="superscript"/>
                </w:rPr>
                <w:t>9</w:t>
              </w:r>
            </w:hyperlink>
            <w:r w:rsidRPr="00F44DAC">
              <w:rPr>
                <w:rFonts w:eastAsia="Times New Roman" w:cstheme="minorHAnsi"/>
                <w:color w:val="2A2A2A"/>
                <w:vertAlign w:val="superscript"/>
              </w:rPr>
              <w:t xml:space="preserve">] </w:t>
            </w:r>
          </w:p>
          <w:p w:rsidR="00F44DAC" w:rsidRPr="00F44DAC" w:rsidRDefault="00F44DAC" w:rsidP="00365041">
            <w:pPr>
              <w:rPr>
                <w:rFonts w:eastAsia="Times New Roman" w:cstheme="minorHAnsi"/>
                <w:color w:val="2A2A2A"/>
              </w:rPr>
            </w:pPr>
            <w:r w:rsidRPr="00F44DAC">
              <w:rPr>
                <w:rFonts w:eastAsia="Times New Roman" w:cstheme="minorHAnsi"/>
                <w:color w:val="2A2A2A"/>
              </w:rPr>
              <w:t xml:space="preserve">Efficacy consistent across age, sex, race, and ethnicity </w:t>
            </w:r>
            <w:r w:rsidRPr="00F44DAC">
              <w:rPr>
                <w:rFonts w:eastAsia="Times New Roman" w:cstheme="minorHAnsi"/>
                <w:color w:val="2A2A2A"/>
                <w:vertAlign w:val="superscript"/>
              </w:rPr>
              <w:t>[</w:t>
            </w:r>
            <w:hyperlink r:id="rId9" w:history="1">
              <w:r w:rsidRPr="00F44DAC">
                <w:rPr>
                  <w:rFonts w:eastAsia="Times New Roman" w:cstheme="minorHAnsi"/>
                  <w:color w:val="007CB0"/>
                  <w:u w:val="single"/>
                  <w:vertAlign w:val="superscript"/>
                </w:rPr>
                <w:t>9</w:t>
              </w:r>
            </w:hyperlink>
            <w:r w:rsidRPr="00F44DAC">
              <w:rPr>
                <w:rFonts w:eastAsia="Times New Roman" w:cstheme="minorHAnsi"/>
                <w:color w:val="2A2A2A"/>
                <w:vertAlign w:val="superscript"/>
              </w:rPr>
              <w:t xml:space="preserve">] </w:t>
            </w:r>
          </w:p>
          <w:p w:rsidR="00F44DAC" w:rsidRPr="00F44DAC" w:rsidRDefault="00F44DAC" w:rsidP="00365041">
            <w:pPr>
              <w:rPr>
                <w:rFonts w:eastAsia="Times New Roman" w:cstheme="minorHAnsi"/>
                <w:color w:val="2A2A2A"/>
              </w:rPr>
            </w:pPr>
            <w:r w:rsidRPr="00F44DAC">
              <w:rPr>
                <w:rFonts w:eastAsia="Times New Roman" w:cstheme="minorHAnsi"/>
                <w:color w:val="2A2A2A"/>
              </w:rPr>
              <w:t xml:space="preserve">Not evaluated for asymptomatic infection/carriage </w:t>
            </w:r>
            <w:r w:rsidRPr="00F44DAC">
              <w:rPr>
                <w:rFonts w:eastAsia="Times New Roman" w:cstheme="minorHAnsi"/>
                <w:color w:val="2A2A2A"/>
                <w:vertAlign w:val="superscript"/>
              </w:rPr>
              <w:t>[</w:t>
            </w:r>
            <w:hyperlink r:id="rId10" w:history="1">
              <w:r w:rsidRPr="00F44DAC">
                <w:rPr>
                  <w:rFonts w:eastAsia="Times New Roman" w:cstheme="minorHAnsi"/>
                  <w:color w:val="007CB0"/>
                  <w:u w:val="single"/>
                  <w:vertAlign w:val="superscript"/>
                </w:rPr>
                <w:t>9</w:t>
              </w:r>
            </w:hyperlink>
            <w:r w:rsidRPr="00F44DAC">
              <w:rPr>
                <w:rFonts w:eastAsia="Times New Roman" w:cstheme="minorHAnsi"/>
                <w:color w:val="2A2A2A"/>
                <w:vertAlign w:val="superscript"/>
              </w:rPr>
              <w:t xml:space="preserve">] </w:t>
            </w:r>
          </w:p>
        </w:tc>
        <w:tc>
          <w:tcPr>
            <w:tcW w:w="0" w:type="auto"/>
            <w:tcBorders>
              <w:top w:val="nil"/>
              <w:left w:val="single" w:sz="6" w:space="0" w:color="979797"/>
              <w:bottom w:val="single" w:sz="6" w:space="0" w:color="979797"/>
              <w:right w:val="nil"/>
            </w:tcBorders>
            <w:shd w:val="clear" w:color="auto" w:fill="FFFFFF"/>
            <w:tcMar>
              <w:top w:w="210" w:type="dxa"/>
              <w:left w:w="270" w:type="dxa"/>
              <w:bottom w:w="210" w:type="dxa"/>
              <w:right w:w="270" w:type="dxa"/>
            </w:tcMar>
            <w:vAlign w:val="center"/>
            <w:hideMark/>
          </w:tcPr>
          <w:p w:rsidR="00F44DAC" w:rsidRPr="00F44DAC" w:rsidRDefault="00F44DAC" w:rsidP="00365041">
            <w:pPr>
              <w:rPr>
                <w:rFonts w:eastAsia="Times New Roman" w:cstheme="minorHAnsi"/>
                <w:color w:val="2A2A2A"/>
              </w:rPr>
            </w:pPr>
            <w:r w:rsidRPr="00F44DAC">
              <w:rPr>
                <w:rFonts w:eastAsia="Times New Roman" w:cstheme="minorHAnsi"/>
                <w:color w:val="2A2A2A"/>
              </w:rPr>
              <w:t>First approved in United Kingdom on December 2, 2020</w:t>
            </w:r>
          </w:p>
          <w:p w:rsidR="00F44DAC" w:rsidRPr="00F44DAC" w:rsidRDefault="00F44DAC" w:rsidP="00365041">
            <w:pPr>
              <w:rPr>
                <w:rFonts w:eastAsia="Times New Roman" w:cstheme="minorHAnsi"/>
                <w:color w:val="2A2A2A"/>
              </w:rPr>
            </w:pPr>
            <w:r w:rsidRPr="00F44DAC">
              <w:rPr>
                <w:rFonts w:eastAsia="Times New Roman" w:cstheme="minorHAnsi"/>
                <w:color w:val="2A2A2A"/>
              </w:rPr>
              <w:t>Approved in early December 2020 by Bahrain and Canada</w:t>
            </w:r>
          </w:p>
          <w:p w:rsidR="00F44DAC" w:rsidRPr="00F44DAC" w:rsidRDefault="00B32942" w:rsidP="00365041">
            <w:pPr>
              <w:rPr>
                <w:rFonts w:eastAsia="Times New Roman" w:cstheme="minorHAnsi"/>
                <w:color w:val="2A2A2A"/>
              </w:rPr>
            </w:pPr>
            <w:hyperlink r:id="rId11" w:tgtFrame="_blank" w:history="1">
              <w:r w:rsidR="00F44DAC" w:rsidRPr="00F44DAC">
                <w:rPr>
                  <w:rFonts w:eastAsia="Times New Roman" w:cstheme="minorHAnsi"/>
                  <w:color w:val="007CB0"/>
                  <w:u w:val="single"/>
                </w:rPr>
                <w:t>Emergency use authorized</w:t>
              </w:r>
            </w:hyperlink>
            <w:r w:rsidR="00F44DAC" w:rsidRPr="00F44DAC">
              <w:rPr>
                <w:rFonts w:eastAsia="Times New Roman" w:cstheme="minorHAnsi"/>
                <w:color w:val="2A2A2A"/>
              </w:rPr>
              <w:t>  by FDA on December 11, 2020.</w:t>
            </w:r>
          </w:p>
        </w:tc>
      </w:tr>
      <w:tr w:rsidR="00365041" w:rsidRPr="00F44DAC" w:rsidTr="00F44DAC">
        <w:tc>
          <w:tcPr>
            <w:tcW w:w="0" w:type="auto"/>
            <w:tcBorders>
              <w:top w:val="nil"/>
              <w:left w:val="single" w:sz="2" w:space="0" w:color="979797"/>
              <w:bottom w:val="single" w:sz="6" w:space="0" w:color="979797"/>
              <w:right w:val="nil"/>
            </w:tcBorders>
            <w:shd w:val="clear" w:color="auto" w:fill="FFFFFF"/>
            <w:tcMar>
              <w:top w:w="210" w:type="dxa"/>
              <w:left w:w="0" w:type="dxa"/>
              <w:bottom w:w="210" w:type="dxa"/>
              <w:right w:w="270" w:type="dxa"/>
            </w:tcMar>
            <w:vAlign w:val="center"/>
            <w:hideMark/>
          </w:tcPr>
          <w:p w:rsidR="00F44DAC" w:rsidRPr="00F44DAC" w:rsidRDefault="00F44DAC" w:rsidP="00365041">
            <w:pPr>
              <w:rPr>
                <w:rFonts w:eastAsia="Times New Roman" w:cstheme="minorHAnsi"/>
                <w:color w:val="2A2A2A"/>
              </w:rPr>
            </w:pPr>
            <w:r w:rsidRPr="00F44DAC">
              <w:rPr>
                <w:rFonts w:eastAsia="Times New Roman" w:cstheme="minorHAnsi"/>
                <w:color w:val="2A2A2A"/>
              </w:rPr>
              <w:t>mRNA-1273</w:t>
            </w:r>
          </w:p>
          <w:p w:rsidR="00F44DAC" w:rsidRDefault="00F44DAC" w:rsidP="00365041">
            <w:pPr>
              <w:rPr>
                <w:rFonts w:eastAsia="Times New Roman" w:cstheme="minorHAnsi"/>
                <w:color w:val="2A2A2A"/>
              </w:rPr>
            </w:pPr>
            <w:r w:rsidRPr="00F44DAC">
              <w:rPr>
                <w:rFonts w:eastAsia="Times New Roman" w:cstheme="minorHAnsi"/>
                <w:color w:val="2A2A2A"/>
              </w:rPr>
              <w:t>(2 injections)</w:t>
            </w:r>
          </w:p>
          <w:p w:rsidR="00152DC7" w:rsidRDefault="00152DC7" w:rsidP="00365041">
            <w:pPr>
              <w:rPr>
                <w:rFonts w:eastAsia="Times New Roman" w:cstheme="minorHAnsi"/>
                <w:color w:val="2A2A2A"/>
              </w:rPr>
            </w:pPr>
            <w:proofErr w:type="spellStart"/>
            <w:r>
              <w:rPr>
                <w:rFonts w:eastAsia="Times New Roman" w:cstheme="minorHAnsi"/>
                <w:color w:val="2A2A2A"/>
              </w:rPr>
              <w:t>Moderna</w:t>
            </w:r>
            <w:proofErr w:type="spellEnd"/>
          </w:p>
          <w:p w:rsidR="00B27BCD" w:rsidRPr="00F44DAC" w:rsidRDefault="00B27BCD" w:rsidP="00365041">
            <w:pPr>
              <w:rPr>
                <w:rFonts w:eastAsia="Times New Roman" w:cstheme="minorHAnsi"/>
                <w:color w:val="2A2A2A"/>
              </w:rPr>
            </w:pPr>
            <w:r>
              <w:rPr>
                <w:rFonts w:eastAsia="Times New Roman" w:cstheme="minorHAnsi"/>
                <w:color w:val="2A2A2A"/>
              </w:rPr>
              <w:t>(</w:t>
            </w:r>
            <w:r w:rsidRPr="00B27BCD">
              <w:rPr>
                <w:rFonts w:eastAsia="Times New Roman" w:cstheme="minorHAnsi"/>
                <w:color w:val="2A2A2A"/>
              </w:rPr>
              <w:t>encodes the S-2P antigen</w:t>
            </w:r>
            <w:r>
              <w:rPr>
                <w:rFonts w:eastAsia="Times New Roman" w:cstheme="minorHAnsi"/>
                <w:color w:val="2A2A2A"/>
              </w:rPr>
              <w:t>)</w:t>
            </w:r>
          </w:p>
        </w:tc>
        <w:tc>
          <w:tcPr>
            <w:tcW w:w="0" w:type="auto"/>
            <w:tcBorders>
              <w:top w:val="nil"/>
              <w:left w:val="single" w:sz="6" w:space="0" w:color="979797"/>
              <w:bottom w:val="single" w:sz="6" w:space="0" w:color="979797"/>
              <w:right w:val="nil"/>
            </w:tcBorders>
            <w:shd w:val="clear" w:color="auto" w:fill="FFFFFF"/>
            <w:tcMar>
              <w:top w:w="210" w:type="dxa"/>
              <w:left w:w="270" w:type="dxa"/>
              <w:bottom w:w="210" w:type="dxa"/>
              <w:right w:w="270" w:type="dxa"/>
            </w:tcMar>
            <w:vAlign w:val="center"/>
            <w:hideMark/>
          </w:tcPr>
          <w:p w:rsidR="00F44DAC" w:rsidRPr="00F44DAC" w:rsidRDefault="00F44DAC" w:rsidP="00365041">
            <w:pPr>
              <w:rPr>
                <w:rFonts w:eastAsia="Times New Roman" w:cstheme="minorHAnsi"/>
                <w:color w:val="2A2A2A"/>
              </w:rPr>
            </w:pPr>
            <w:r w:rsidRPr="00F44DAC">
              <w:rPr>
                <w:rFonts w:eastAsia="Times New Roman" w:cstheme="minorHAnsi"/>
                <w:color w:val="2A2A2A"/>
              </w:rPr>
              <w:t>US phase 3 trial (COVE) ongoing</w:t>
            </w:r>
            <w:r w:rsidR="00B27BCD">
              <w:rPr>
                <w:rFonts w:eastAsia="Times New Roman" w:cstheme="minorHAnsi"/>
                <w:color w:val="2A2A2A"/>
              </w:rPr>
              <w:t xml:space="preserve"> 30000+, 18yr +; 40% diverse</w:t>
            </w:r>
          </w:p>
          <w:p w:rsidR="00F44DAC" w:rsidRPr="00F44DAC" w:rsidRDefault="00F44DAC" w:rsidP="00365041">
            <w:pPr>
              <w:rPr>
                <w:rFonts w:eastAsia="Times New Roman" w:cstheme="minorHAnsi"/>
                <w:color w:val="2A2A2A"/>
              </w:rPr>
            </w:pPr>
            <w:r w:rsidRPr="00F44DAC">
              <w:rPr>
                <w:rFonts w:eastAsia="Times New Roman" w:cstheme="minorHAnsi"/>
                <w:color w:val="2A2A2A"/>
              </w:rPr>
              <w:t>Phase 2/3 trial began in adolescents 12-17 y in December 2020</w:t>
            </w:r>
          </w:p>
        </w:tc>
        <w:tc>
          <w:tcPr>
            <w:tcW w:w="0" w:type="auto"/>
            <w:tcBorders>
              <w:top w:val="nil"/>
              <w:left w:val="single" w:sz="6" w:space="0" w:color="979797"/>
              <w:bottom w:val="single" w:sz="6" w:space="0" w:color="979797"/>
              <w:right w:val="nil"/>
            </w:tcBorders>
            <w:shd w:val="clear" w:color="auto" w:fill="FFFFFF"/>
            <w:tcMar>
              <w:top w:w="210" w:type="dxa"/>
              <w:left w:w="270" w:type="dxa"/>
              <w:bottom w:w="210" w:type="dxa"/>
              <w:right w:w="270" w:type="dxa"/>
            </w:tcMar>
            <w:vAlign w:val="center"/>
            <w:hideMark/>
          </w:tcPr>
          <w:p w:rsidR="00F44DAC" w:rsidRPr="00F44DAC" w:rsidRDefault="00F44DAC" w:rsidP="00365041">
            <w:pPr>
              <w:rPr>
                <w:rFonts w:eastAsia="Times New Roman" w:cstheme="minorHAnsi"/>
                <w:color w:val="2A2A2A"/>
              </w:rPr>
            </w:pPr>
            <w:r w:rsidRPr="00F44DAC">
              <w:rPr>
                <w:rFonts w:eastAsia="Times New Roman" w:cstheme="minorHAnsi"/>
                <w:color w:val="2A2A2A"/>
              </w:rPr>
              <w:t>Primary efficacy analysis:</w:t>
            </w:r>
          </w:p>
          <w:p w:rsidR="00F44DAC" w:rsidRPr="00F44DAC" w:rsidRDefault="00F44DAC" w:rsidP="00365041">
            <w:pPr>
              <w:rPr>
                <w:rFonts w:eastAsia="Times New Roman" w:cstheme="minorHAnsi"/>
                <w:color w:val="2A2A2A"/>
              </w:rPr>
            </w:pPr>
            <w:r w:rsidRPr="00F44DAC">
              <w:rPr>
                <w:rFonts w:eastAsia="Times New Roman" w:cstheme="minorHAnsi"/>
                <w:color w:val="2A2A2A"/>
              </w:rPr>
              <w:t xml:space="preserve">Efficacy rate 94.1% </w:t>
            </w:r>
          </w:p>
          <w:p w:rsidR="00F44DAC" w:rsidRPr="00F44DAC" w:rsidRDefault="00F44DAC" w:rsidP="00365041">
            <w:pPr>
              <w:rPr>
                <w:rFonts w:eastAsia="Times New Roman" w:cstheme="minorHAnsi"/>
                <w:color w:val="2A2A2A"/>
              </w:rPr>
            </w:pPr>
            <w:r w:rsidRPr="00F44DAC">
              <w:rPr>
                <w:rFonts w:eastAsia="Times New Roman" w:cstheme="minorHAnsi"/>
                <w:color w:val="2A2A2A"/>
              </w:rPr>
              <w:t xml:space="preserve">196 confirmed cases (placebo group, 185; vaccine group, 11) </w:t>
            </w:r>
          </w:p>
          <w:p w:rsidR="00F44DAC" w:rsidRPr="00F44DAC" w:rsidRDefault="00F44DAC" w:rsidP="00365041">
            <w:pPr>
              <w:rPr>
                <w:rFonts w:eastAsia="Times New Roman" w:cstheme="minorHAnsi"/>
                <w:color w:val="2A2A2A"/>
              </w:rPr>
            </w:pPr>
            <w:r w:rsidRPr="00F44DAC">
              <w:rPr>
                <w:rFonts w:eastAsia="Times New Roman" w:cstheme="minorHAnsi"/>
                <w:color w:val="2A2A2A"/>
              </w:rPr>
              <w:t xml:space="preserve">Only severe illness (30 cases) was in placebo group, including 1 death </w:t>
            </w:r>
            <w:r w:rsidRPr="00F44DAC">
              <w:rPr>
                <w:rFonts w:eastAsia="Times New Roman" w:cstheme="minorHAnsi"/>
                <w:color w:val="2A2A2A"/>
                <w:vertAlign w:val="superscript"/>
              </w:rPr>
              <w:t>[</w:t>
            </w:r>
            <w:hyperlink r:id="rId12" w:history="1">
              <w:r w:rsidRPr="00F44DAC">
                <w:rPr>
                  <w:rFonts w:eastAsia="Times New Roman" w:cstheme="minorHAnsi"/>
                  <w:color w:val="007CB0"/>
                  <w:u w:val="single"/>
                  <w:vertAlign w:val="superscript"/>
                </w:rPr>
                <w:t>13</w:t>
              </w:r>
            </w:hyperlink>
            <w:r w:rsidRPr="00F44DAC">
              <w:rPr>
                <w:rFonts w:eastAsia="Times New Roman" w:cstheme="minorHAnsi"/>
                <w:color w:val="2A2A2A"/>
                <w:vertAlign w:val="superscript"/>
              </w:rPr>
              <w:t xml:space="preserve">] </w:t>
            </w:r>
          </w:p>
          <w:p w:rsidR="00F44DAC" w:rsidRPr="00F44DAC" w:rsidRDefault="00F44DAC" w:rsidP="00365041">
            <w:pPr>
              <w:rPr>
                <w:rFonts w:eastAsia="Times New Roman" w:cstheme="minorHAnsi"/>
                <w:color w:val="2A2A2A"/>
              </w:rPr>
            </w:pPr>
            <w:r w:rsidRPr="00F44DAC">
              <w:rPr>
                <w:rFonts w:eastAsia="Times New Roman" w:cstheme="minorHAnsi"/>
                <w:color w:val="2A2A2A"/>
              </w:rPr>
              <w:t xml:space="preserve">90 d after 2nd dose (30 participants): high levels of binding and neutralizing antibodies that fell but remained elevated </w:t>
            </w:r>
          </w:p>
          <w:p w:rsidR="00F44DAC" w:rsidRPr="00F44DAC" w:rsidRDefault="00F44DAC" w:rsidP="00365041">
            <w:pPr>
              <w:rPr>
                <w:rFonts w:eastAsia="Times New Roman" w:cstheme="minorHAnsi"/>
                <w:color w:val="2A2A2A"/>
              </w:rPr>
            </w:pPr>
            <w:r w:rsidRPr="00F44DAC">
              <w:rPr>
                <w:rFonts w:eastAsia="Times New Roman" w:cstheme="minorHAnsi"/>
                <w:color w:val="2A2A2A"/>
              </w:rPr>
              <w:t xml:space="preserve">Well tolerated </w:t>
            </w:r>
            <w:r w:rsidRPr="00F44DAC">
              <w:rPr>
                <w:rFonts w:eastAsia="Times New Roman" w:cstheme="minorHAnsi"/>
                <w:color w:val="2A2A2A"/>
                <w:vertAlign w:val="superscript"/>
              </w:rPr>
              <w:t>[</w:t>
            </w:r>
            <w:hyperlink r:id="rId13" w:history="1">
              <w:r w:rsidRPr="00F44DAC">
                <w:rPr>
                  <w:rFonts w:eastAsia="Times New Roman" w:cstheme="minorHAnsi"/>
                  <w:color w:val="007CB0"/>
                  <w:u w:val="single"/>
                  <w:vertAlign w:val="superscript"/>
                </w:rPr>
                <w:t>10</w:t>
              </w:r>
            </w:hyperlink>
            <w:r w:rsidRPr="00F44DAC">
              <w:rPr>
                <w:rFonts w:eastAsia="Times New Roman" w:cstheme="minorHAnsi"/>
                <w:color w:val="2A2A2A"/>
                <w:vertAlign w:val="superscript"/>
              </w:rPr>
              <w:t xml:space="preserve">] </w:t>
            </w:r>
          </w:p>
        </w:tc>
        <w:tc>
          <w:tcPr>
            <w:tcW w:w="0" w:type="auto"/>
            <w:tcBorders>
              <w:top w:val="nil"/>
              <w:left w:val="single" w:sz="6" w:space="0" w:color="979797"/>
              <w:bottom w:val="single" w:sz="6" w:space="0" w:color="979797"/>
              <w:right w:val="nil"/>
            </w:tcBorders>
            <w:shd w:val="clear" w:color="auto" w:fill="FFFFFF"/>
            <w:tcMar>
              <w:top w:w="210" w:type="dxa"/>
              <w:left w:w="270" w:type="dxa"/>
              <w:bottom w:w="210" w:type="dxa"/>
              <w:right w:w="270" w:type="dxa"/>
            </w:tcMar>
            <w:vAlign w:val="center"/>
            <w:hideMark/>
          </w:tcPr>
          <w:p w:rsidR="00F44DAC" w:rsidRPr="00F44DAC" w:rsidRDefault="00B32942" w:rsidP="00365041">
            <w:pPr>
              <w:rPr>
                <w:rFonts w:eastAsia="Times New Roman" w:cstheme="minorHAnsi"/>
                <w:color w:val="2A2A2A"/>
              </w:rPr>
            </w:pPr>
            <w:hyperlink r:id="rId14" w:tgtFrame="_blank" w:history="1">
              <w:r w:rsidR="00F44DAC" w:rsidRPr="00F44DAC">
                <w:rPr>
                  <w:rFonts w:eastAsia="Times New Roman" w:cstheme="minorHAnsi"/>
                  <w:color w:val="007CB0"/>
                  <w:u w:val="single"/>
                </w:rPr>
                <w:t>Emergency use authorized</w:t>
              </w:r>
            </w:hyperlink>
          </w:p>
          <w:p w:rsidR="00F44DAC" w:rsidRPr="00F44DAC" w:rsidRDefault="00F44DAC" w:rsidP="00365041">
            <w:pPr>
              <w:rPr>
                <w:rFonts w:eastAsia="Times New Roman" w:cstheme="minorHAnsi"/>
                <w:color w:val="2A2A2A"/>
              </w:rPr>
            </w:pPr>
            <w:r w:rsidRPr="00F44DAC">
              <w:rPr>
                <w:rFonts w:eastAsia="Times New Roman" w:cstheme="minorHAnsi"/>
                <w:color w:val="2A2A2A"/>
              </w:rPr>
              <w:t>by FDA on December 18, 2020.</w:t>
            </w:r>
          </w:p>
        </w:tc>
      </w:tr>
      <w:tr w:rsidR="00365041" w:rsidRPr="00F44DAC" w:rsidTr="00F44DAC">
        <w:tc>
          <w:tcPr>
            <w:tcW w:w="0" w:type="auto"/>
            <w:tcBorders>
              <w:top w:val="nil"/>
              <w:left w:val="single" w:sz="2" w:space="0" w:color="979797"/>
              <w:bottom w:val="single" w:sz="6" w:space="0" w:color="979797"/>
              <w:right w:val="nil"/>
            </w:tcBorders>
            <w:shd w:val="clear" w:color="auto" w:fill="FFFFFF"/>
            <w:tcMar>
              <w:top w:w="210" w:type="dxa"/>
              <w:left w:w="0" w:type="dxa"/>
              <w:bottom w:w="210" w:type="dxa"/>
              <w:right w:w="270" w:type="dxa"/>
            </w:tcMar>
            <w:vAlign w:val="center"/>
            <w:hideMark/>
          </w:tcPr>
          <w:p w:rsidR="00F44DAC" w:rsidRPr="00F44DAC" w:rsidRDefault="00F44DAC" w:rsidP="00365041">
            <w:pPr>
              <w:rPr>
                <w:rFonts w:eastAsia="Times New Roman" w:cstheme="minorHAnsi"/>
                <w:color w:val="2A2A2A"/>
              </w:rPr>
            </w:pPr>
            <w:r w:rsidRPr="00F44DAC">
              <w:rPr>
                <w:rFonts w:eastAsia="Times New Roman" w:cstheme="minorHAnsi"/>
                <w:color w:val="2A2A2A"/>
              </w:rPr>
              <w:lastRenderedPageBreak/>
              <w:t>AZA-1222</w:t>
            </w:r>
          </w:p>
          <w:p w:rsidR="00F44DAC" w:rsidRDefault="00F44DAC" w:rsidP="00365041">
            <w:pPr>
              <w:rPr>
                <w:rFonts w:eastAsia="Times New Roman" w:cstheme="minorHAnsi"/>
                <w:color w:val="2A2A2A"/>
              </w:rPr>
            </w:pPr>
            <w:r w:rsidRPr="00F44DAC">
              <w:rPr>
                <w:rFonts w:eastAsia="Times New Roman" w:cstheme="minorHAnsi"/>
                <w:color w:val="2A2A2A"/>
              </w:rPr>
              <w:t>(2 injections)</w:t>
            </w:r>
          </w:p>
          <w:p w:rsidR="00152DC7" w:rsidRDefault="00152DC7" w:rsidP="00365041">
            <w:pPr>
              <w:rPr>
                <w:rFonts w:eastAsia="Times New Roman" w:cstheme="minorHAnsi"/>
                <w:color w:val="2A2A2A"/>
              </w:rPr>
            </w:pPr>
            <w:r>
              <w:rPr>
                <w:rFonts w:eastAsia="Times New Roman" w:cstheme="minorHAnsi"/>
                <w:color w:val="2A2A2A"/>
              </w:rPr>
              <w:t>AZ-Oxford</w:t>
            </w:r>
          </w:p>
          <w:p w:rsidR="00B27BCD" w:rsidRPr="00F44DAC" w:rsidRDefault="00B27BCD" w:rsidP="00365041">
            <w:pPr>
              <w:rPr>
                <w:rFonts w:eastAsia="Times New Roman" w:cstheme="minorHAnsi"/>
                <w:color w:val="2A2A2A"/>
              </w:rPr>
            </w:pPr>
            <w:r>
              <w:rPr>
                <w:rFonts w:eastAsia="Times New Roman" w:cstheme="minorHAnsi"/>
                <w:color w:val="2A2A2A"/>
              </w:rPr>
              <w:t>(</w:t>
            </w:r>
            <w:r w:rsidRPr="00B27BCD">
              <w:rPr>
                <w:rFonts w:eastAsia="Times New Roman" w:cstheme="minorHAnsi"/>
                <w:color w:val="2A2A2A"/>
              </w:rPr>
              <w:t>replication-deficient chimpanzee adenoviral vector vaccine containing the surface glycoprotein antigen (spike protein) gene. This vaccine primes the immune system by eliciting antibodies to attack the SARS-CoV-2 virus</w:t>
            </w:r>
            <w:r>
              <w:rPr>
                <w:rFonts w:eastAsia="Times New Roman" w:cstheme="minorHAnsi"/>
                <w:color w:val="2A2A2A"/>
              </w:rPr>
              <w:t>)</w:t>
            </w:r>
          </w:p>
        </w:tc>
        <w:tc>
          <w:tcPr>
            <w:tcW w:w="0" w:type="auto"/>
            <w:tcBorders>
              <w:top w:val="nil"/>
              <w:left w:val="single" w:sz="6" w:space="0" w:color="979797"/>
              <w:bottom w:val="single" w:sz="6" w:space="0" w:color="979797"/>
              <w:right w:val="nil"/>
            </w:tcBorders>
            <w:shd w:val="clear" w:color="auto" w:fill="FFFFFF"/>
            <w:tcMar>
              <w:top w:w="210" w:type="dxa"/>
              <w:left w:w="270" w:type="dxa"/>
              <w:bottom w:w="210" w:type="dxa"/>
              <w:right w:w="270" w:type="dxa"/>
            </w:tcMar>
            <w:vAlign w:val="center"/>
            <w:hideMark/>
          </w:tcPr>
          <w:p w:rsidR="00F44DAC" w:rsidRPr="00F44DAC" w:rsidRDefault="00F44DAC" w:rsidP="00B27BCD">
            <w:pPr>
              <w:rPr>
                <w:rFonts w:eastAsia="Times New Roman" w:cstheme="minorHAnsi"/>
                <w:color w:val="2A2A2A"/>
              </w:rPr>
            </w:pPr>
            <w:r w:rsidRPr="00F44DAC">
              <w:rPr>
                <w:rFonts w:eastAsia="Times New Roman" w:cstheme="minorHAnsi"/>
                <w:color w:val="2A2A2A"/>
              </w:rPr>
              <w:t xml:space="preserve">Phase 3 trials </w:t>
            </w:r>
            <w:r w:rsidR="00B27BCD">
              <w:rPr>
                <w:rFonts w:eastAsia="Times New Roman" w:cstheme="minorHAnsi"/>
                <w:color w:val="2A2A2A"/>
              </w:rPr>
              <w:t>ongoing</w:t>
            </w:r>
            <w:r w:rsidRPr="00F44DAC">
              <w:rPr>
                <w:rFonts w:eastAsia="Times New Roman" w:cstheme="minorHAnsi"/>
                <w:color w:val="2A2A2A"/>
              </w:rPr>
              <w:t>.</w:t>
            </w:r>
            <w:r w:rsidR="00B27BCD">
              <w:rPr>
                <w:rFonts w:eastAsia="Times New Roman" w:cstheme="minorHAnsi"/>
                <w:color w:val="2A2A2A"/>
              </w:rPr>
              <w:br/>
            </w:r>
            <w:r w:rsidR="00B27BCD" w:rsidRPr="00B27BCD">
              <w:rPr>
                <w:rFonts w:eastAsia="Times New Roman" w:cstheme="minorHAnsi"/>
                <w:color w:val="2A2A2A"/>
              </w:rPr>
              <w:t>One dosing regimen (n = 2741) showed vaccine efficacy of 90% when given as a half dose, followed by a full dose at least 1 month later. Another dosing regimen (n = 8895) showed 62% efficacy when given as 2 full doses at least 1 month apart. The combined analysis from both dosing regimens (N = 11,636) resulted in an average efficacy of 70.4%. All results were statistically significant (p&lt; .0001). [15] Concerns about the clinical trial implementation and data analysis have emerged because the half-dose regimen was not in the approved study design. [16, 17]</w:t>
            </w:r>
          </w:p>
        </w:tc>
        <w:tc>
          <w:tcPr>
            <w:tcW w:w="0" w:type="auto"/>
            <w:tcBorders>
              <w:top w:val="nil"/>
              <w:left w:val="single" w:sz="6" w:space="0" w:color="979797"/>
              <w:bottom w:val="single" w:sz="6" w:space="0" w:color="979797"/>
              <w:right w:val="nil"/>
            </w:tcBorders>
            <w:shd w:val="clear" w:color="auto" w:fill="FFFFFF"/>
            <w:tcMar>
              <w:top w:w="210" w:type="dxa"/>
              <w:left w:w="270" w:type="dxa"/>
              <w:bottom w:w="210" w:type="dxa"/>
              <w:right w:w="270" w:type="dxa"/>
            </w:tcMar>
            <w:vAlign w:val="center"/>
            <w:hideMark/>
          </w:tcPr>
          <w:p w:rsidR="00F44DAC" w:rsidRPr="00F44DAC" w:rsidRDefault="00F44DAC" w:rsidP="00365041">
            <w:pPr>
              <w:rPr>
                <w:rFonts w:eastAsia="Times New Roman" w:cstheme="minorHAnsi"/>
                <w:color w:val="2A2A2A"/>
              </w:rPr>
            </w:pPr>
            <w:r w:rsidRPr="00F44DAC">
              <w:rPr>
                <w:rFonts w:eastAsia="Times New Roman" w:cstheme="minorHAnsi"/>
                <w:color w:val="2A2A2A"/>
              </w:rPr>
              <w:t xml:space="preserve">Participant in United Kingdom diagnosed with transverse myelitis, triggering temporary hold on trial. </w:t>
            </w:r>
          </w:p>
          <w:p w:rsidR="00F44DAC" w:rsidRPr="00F44DAC" w:rsidRDefault="00F44DAC" w:rsidP="00365041">
            <w:pPr>
              <w:rPr>
                <w:rFonts w:eastAsia="Times New Roman" w:cstheme="minorHAnsi"/>
                <w:color w:val="2A2A2A"/>
              </w:rPr>
            </w:pPr>
            <w:r w:rsidRPr="00F44DAC">
              <w:rPr>
                <w:rFonts w:eastAsia="Times New Roman" w:cstheme="minorHAnsi"/>
                <w:color w:val="2A2A2A"/>
              </w:rPr>
              <w:t>Interim analysis of phase 3 clinical trial in United Kingdom, Brazil, and South Africa:</w:t>
            </w:r>
          </w:p>
          <w:p w:rsidR="00F44DAC" w:rsidRPr="00F44DAC" w:rsidRDefault="00F44DAC" w:rsidP="00365041">
            <w:pPr>
              <w:rPr>
                <w:rFonts w:eastAsia="Times New Roman" w:cstheme="minorHAnsi"/>
                <w:color w:val="2A2A2A"/>
              </w:rPr>
            </w:pPr>
            <w:r w:rsidRPr="00F44DAC">
              <w:rPr>
                <w:rFonts w:eastAsia="Times New Roman" w:cstheme="minorHAnsi"/>
                <w:color w:val="2A2A2A"/>
              </w:rPr>
              <w:t xml:space="preserve">Efficacy 90%, depending on dosage; average efficacy of 70.4% in combined analysis of 2 dosing regimens. </w:t>
            </w:r>
          </w:p>
          <w:p w:rsidR="00F44DAC" w:rsidRPr="00F44DAC" w:rsidRDefault="00F44DAC" w:rsidP="00365041">
            <w:pPr>
              <w:rPr>
                <w:rFonts w:eastAsia="Times New Roman" w:cstheme="minorHAnsi"/>
                <w:color w:val="2A2A2A"/>
              </w:rPr>
            </w:pPr>
            <w:r w:rsidRPr="00F44DAC">
              <w:rPr>
                <w:rFonts w:eastAsia="Times New Roman" w:cstheme="minorHAnsi"/>
                <w:color w:val="2A2A2A"/>
              </w:rPr>
              <w:t xml:space="preserve">131 COVID-19 cases: from 21 d after 1st dose, 10 hospitalizations, all in placebo group (2 classified as severe; 1 death) </w:t>
            </w:r>
          </w:p>
        </w:tc>
        <w:tc>
          <w:tcPr>
            <w:tcW w:w="0" w:type="auto"/>
            <w:tcBorders>
              <w:top w:val="nil"/>
              <w:left w:val="single" w:sz="6" w:space="0" w:color="979797"/>
              <w:bottom w:val="single" w:sz="6" w:space="0" w:color="979797"/>
              <w:right w:val="nil"/>
            </w:tcBorders>
            <w:shd w:val="clear" w:color="auto" w:fill="FFFFFF"/>
            <w:tcMar>
              <w:top w:w="210" w:type="dxa"/>
              <w:left w:w="270" w:type="dxa"/>
              <w:bottom w:w="210" w:type="dxa"/>
              <w:right w:w="270" w:type="dxa"/>
            </w:tcMar>
            <w:vAlign w:val="center"/>
            <w:hideMark/>
          </w:tcPr>
          <w:p w:rsidR="00F44DAC" w:rsidRPr="00F44DAC" w:rsidRDefault="00B32942" w:rsidP="00365041">
            <w:pPr>
              <w:rPr>
                <w:rFonts w:eastAsia="Times New Roman" w:cstheme="minorHAnsi"/>
                <w:color w:val="2A2A2A"/>
              </w:rPr>
            </w:pPr>
            <w:hyperlink r:id="rId15" w:tgtFrame="_blank" w:history="1">
              <w:r w:rsidR="00F44DAC" w:rsidRPr="00F44DAC">
                <w:rPr>
                  <w:rFonts w:eastAsia="Times New Roman" w:cstheme="minorHAnsi"/>
                  <w:color w:val="007CB0"/>
                  <w:u w:val="single"/>
                </w:rPr>
                <w:t>Approved in United Kingdom</w:t>
              </w:r>
            </w:hyperlink>
            <w:r w:rsidR="00F44DAC" w:rsidRPr="00F44DAC">
              <w:rPr>
                <w:rFonts w:eastAsia="Times New Roman" w:cstheme="minorHAnsi"/>
                <w:color w:val="2A2A2A"/>
              </w:rPr>
              <w:t xml:space="preserve"> December 29, 2020.</w:t>
            </w:r>
          </w:p>
          <w:p w:rsidR="00F44DAC" w:rsidRPr="00F44DAC" w:rsidRDefault="00F44DAC" w:rsidP="00365041">
            <w:pPr>
              <w:rPr>
                <w:rFonts w:eastAsia="Times New Roman" w:cstheme="minorHAnsi"/>
                <w:color w:val="2A2A2A"/>
              </w:rPr>
            </w:pPr>
            <w:r w:rsidRPr="00F44DAC">
              <w:rPr>
                <w:rFonts w:eastAsia="Times New Roman" w:cstheme="minorHAnsi"/>
                <w:color w:val="2A2A2A"/>
              </w:rPr>
              <w:t> </w:t>
            </w:r>
          </w:p>
          <w:p w:rsidR="00F44DAC" w:rsidRPr="00F44DAC" w:rsidRDefault="00F44DAC" w:rsidP="00365041">
            <w:pPr>
              <w:rPr>
                <w:rFonts w:eastAsia="Times New Roman" w:cstheme="minorHAnsi"/>
                <w:color w:val="2A2A2A"/>
              </w:rPr>
            </w:pPr>
            <w:r w:rsidRPr="00F44DAC">
              <w:rPr>
                <w:rFonts w:eastAsia="Times New Roman" w:cstheme="minorHAnsi"/>
                <w:color w:val="2A2A2A"/>
              </w:rPr>
              <w:t>Phase 3 in United States.</w:t>
            </w:r>
          </w:p>
        </w:tc>
      </w:tr>
      <w:tr w:rsidR="00365041" w:rsidRPr="00F44DAC" w:rsidTr="00F44DAC">
        <w:tc>
          <w:tcPr>
            <w:tcW w:w="0" w:type="auto"/>
            <w:tcBorders>
              <w:top w:val="nil"/>
              <w:left w:val="single" w:sz="2" w:space="0" w:color="979797"/>
              <w:bottom w:val="single" w:sz="6" w:space="0" w:color="979797"/>
              <w:right w:val="nil"/>
            </w:tcBorders>
            <w:shd w:val="clear" w:color="auto" w:fill="FFFFFF"/>
            <w:tcMar>
              <w:top w:w="210" w:type="dxa"/>
              <w:left w:w="0" w:type="dxa"/>
              <w:bottom w:w="210" w:type="dxa"/>
              <w:right w:w="270" w:type="dxa"/>
            </w:tcMar>
            <w:vAlign w:val="center"/>
            <w:hideMark/>
          </w:tcPr>
          <w:p w:rsidR="00F44DAC" w:rsidRPr="00F44DAC" w:rsidRDefault="00F44DAC" w:rsidP="00365041">
            <w:pPr>
              <w:rPr>
                <w:rFonts w:eastAsia="Times New Roman" w:cstheme="minorHAnsi"/>
                <w:color w:val="2A2A2A"/>
              </w:rPr>
            </w:pPr>
            <w:r w:rsidRPr="00F44DAC">
              <w:rPr>
                <w:rFonts w:eastAsia="Times New Roman" w:cstheme="minorHAnsi"/>
                <w:color w:val="2A2A2A"/>
              </w:rPr>
              <w:t>Ad26.COV</w:t>
            </w:r>
            <w:proofErr w:type="gramStart"/>
            <w:r w:rsidRPr="00F44DAC">
              <w:rPr>
                <w:rFonts w:eastAsia="Times New Roman" w:cstheme="minorHAnsi"/>
                <w:color w:val="2A2A2A"/>
              </w:rPr>
              <w:t>2.S</w:t>
            </w:r>
            <w:proofErr w:type="gramEnd"/>
          </w:p>
          <w:p w:rsidR="00F44DAC" w:rsidRDefault="00F44DAC" w:rsidP="00365041">
            <w:pPr>
              <w:rPr>
                <w:rFonts w:eastAsia="Times New Roman" w:cstheme="minorHAnsi"/>
                <w:color w:val="2A2A2A"/>
              </w:rPr>
            </w:pPr>
            <w:r w:rsidRPr="00F44DAC">
              <w:rPr>
                <w:rFonts w:eastAsia="Times New Roman" w:cstheme="minorHAnsi"/>
                <w:color w:val="2A2A2A"/>
              </w:rPr>
              <w:t>(1 injection)</w:t>
            </w:r>
          </w:p>
          <w:p w:rsidR="00F45396" w:rsidRDefault="00F45396" w:rsidP="00365041">
            <w:pPr>
              <w:rPr>
                <w:rFonts w:eastAsia="Times New Roman" w:cstheme="minorHAnsi"/>
                <w:color w:val="2A2A2A"/>
              </w:rPr>
            </w:pPr>
            <w:r>
              <w:rPr>
                <w:rFonts w:eastAsia="Times New Roman" w:cstheme="minorHAnsi"/>
                <w:color w:val="2A2A2A"/>
              </w:rPr>
              <w:t>Janssen</w:t>
            </w:r>
          </w:p>
          <w:p w:rsidR="00F45396" w:rsidRPr="00F44DAC" w:rsidRDefault="00B73D05" w:rsidP="00B73D05">
            <w:pPr>
              <w:spacing w:before="240"/>
              <w:rPr>
                <w:rFonts w:eastAsia="Times New Roman" w:cstheme="minorHAnsi"/>
                <w:color w:val="2A2A2A"/>
              </w:rPr>
            </w:pPr>
            <w:r w:rsidRPr="00B73D05">
              <w:rPr>
                <w:rFonts w:eastAsia="Times New Roman" w:cstheme="minorHAnsi"/>
                <w:color w:val="2A2A2A"/>
              </w:rPr>
              <w:t>adenovirus serotype 26 (Ad26) recombinant vector-based vaccine</w:t>
            </w:r>
            <w:r>
              <w:rPr>
                <w:rFonts w:eastAsia="Times New Roman" w:cstheme="minorHAnsi"/>
                <w:color w:val="2A2A2A"/>
              </w:rPr>
              <w:t>)</w:t>
            </w:r>
          </w:p>
        </w:tc>
        <w:tc>
          <w:tcPr>
            <w:tcW w:w="0" w:type="auto"/>
            <w:tcBorders>
              <w:top w:val="nil"/>
              <w:left w:val="single" w:sz="6" w:space="0" w:color="979797"/>
              <w:bottom w:val="single" w:sz="6" w:space="0" w:color="979797"/>
              <w:right w:val="nil"/>
            </w:tcBorders>
            <w:shd w:val="clear" w:color="auto" w:fill="FFFFFF"/>
            <w:tcMar>
              <w:top w:w="210" w:type="dxa"/>
              <w:left w:w="270" w:type="dxa"/>
              <w:bottom w:w="210" w:type="dxa"/>
              <w:right w:w="270" w:type="dxa"/>
            </w:tcMar>
            <w:vAlign w:val="center"/>
            <w:hideMark/>
          </w:tcPr>
          <w:p w:rsidR="00F44DAC" w:rsidRPr="00F44DAC" w:rsidRDefault="00F44DAC" w:rsidP="00365041">
            <w:pPr>
              <w:rPr>
                <w:rFonts w:eastAsia="Times New Roman" w:cstheme="minorHAnsi"/>
                <w:color w:val="2A2A2A"/>
              </w:rPr>
            </w:pPr>
            <w:r w:rsidRPr="00F44DAC">
              <w:rPr>
                <w:rFonts w:eastAsia="Times New Roman" w:cstheme="minorHAnsi"/>
                <w:color w:val="2A2A2A"/>
              </w:rPr>
              <w:t>Phase 3 trial (ENSEMBLE) ongoing</w:t>
            </w:r>
          </w:p>
          <w:p w:rsidR="00F44DAC" w:rsidRPr="00F44DAC" w:rsidRDefault="00F44DAC" w:rsidP="00365041">
            <w:pPr>
              <w:rPr>
                <w:rFonts w:eastAsia="Times New Roman" w:cstheme="minorHAnsi"/>
                <w:color w:val="2A2A2A"/>
              </w:rPr>
            </w:pPr>
            <w:r w:rsidRPr="00F44DAC">
              <w:rPr>
                <w:rFonts w:eastAsia="Times New Roman" w:cstheme="minorHAnsi"/>
                <w:color w:val="2A2A2A"/>
              </w:rPr>
              <w:t>Second phase 3 trial (EMSEMBLE 2) announced November 15, 2020, to study effects of 2 doses</w:t>
            </w:r>
          </w:p>
        </w:tc>
        <w:tc>
          <w:tcPr>
            <w:tcW w:w="0" w:type="auto"/>
            <w:tcBorders>
              <w:top w:val="nil"/>
              <w:left w:val="single" w:sz="6" w:space="0" w:color="979797"/>
              <w:bottom w:val="single" w:sz="6" w:space="0" w:color="979797"/>
              <w:right w:val="nil"/>
            </w:tcBorders>
            <w:shd w:val="clear" w:color="auto" w:fill="FFFFFF"/>
            <w:tcMar>
              <w:top w:w="210" w:type="dxa"/>
              <w:left w:w="270" w:type="dxa"/>
              <w:bottom w:w="210" w:type="dxa"/>
              <w:right w:w="270" w:type="dxa"/>
            </w:tcMar>
            <w:vAlign w:val="center"/>
            <w:hideMark/>
          </w:tcPr>
          <w:p w:rsidR="00F44DAC" w:rsidRPr="00F44DAC" w:rsidRDefault="00F44DAC" w:rsidP="00365041">
            <w:pPr>
              <w:ind w:left="31"/>
              <w:rPr>
                <w:rFonts w:eastAsia="Times New Roman" w:cstheme="minorHAnsi"/>
                <w:color w:val="2A2A2A"/>
              </w:rPr>
            </w:pPr>
            <w:r w:rsidRPr="00F44DAC">
              <w:rPr>
                <w:rFonts w:eastAsia="Times New Roman" w:cstheme="minorHAnsi"/>
                <w:color w:val="2A2A2A"/>
              </w:rPr>
              <w:t xml:space="preserve">Phase 1/2a study: antibodies to SARS-CoV-2 observed after a single injection </w:t>
            </w:r>
          </w:p>
          <w:p w:rsidR="00F44DAC" w:rsidRPr="00F44DAC" w:rsidRDefault="00F44DAC" w:rsidP="00365041">
            <w:pPr>
              <w:ind w:left="31"/>
              <w:rPr>
                <w:rFonts w:eastAsia="Times New Roman" w:cstheme="minorHAnsi"/>
                <w:color w:val="2A2A2A"/>
              </w:rPr>
            </w:pPr>
            <w:r w:rsidRPr="00F44DAC">
              <w:rPr>
                <w:rFonts w:eastAsia="Times New Roman" w:cstheme="minorHAnsi"/>
                <w:color w:val="2A2A2A"/>
              </w:rPr>
              <w:t xml:space="preserve">99% were positive for neutralizing antibodies against SARS-CoV-2 at day 29: strong T-cell responses and a T </w:t>
            </w:r>
            <w:r w:rsidRPr="00F44DAC">
              <w:rPr>
                <w:rFonts w:eastAsia="Times New Roman" w:cstheme="minorHAnsi"/>
                <w:color w:val="2A2A2A"/>
                <w:vertAlign w:val="subscript"/>
              </w:rPr>
              <w:t>H</w:t>
            </w:r>
            <w:r w:rsidRPr="00F44DAC">
              <w:rPr>
                <w:rFonts w:eastAsia="Times New Roman" w:cstheme="minorHAnsi"/>
                <w:color w:val="2A2A2A"/>
              </w:rPr>
              <w:t xml:space="preserve">1 response were also noted </w:t>
            </w:r>
            <w:r w:rsidRPr="00F44DAC">
              <w:rPr>
                <w:rFonts w:eastAsia="Times New Roman" w:cstheme="minorHAnsi"/>
                <w:color w:val="2A2A2A"/>
                <w:vertAlign w:val="superscript"/>
              </w:rPr>
              <w:t>[</w:t>
            </w:r>
            <w:hyperlink r:id="rId16" w:history="1">
              <w:r w:rsidRPr="00F44DAC">
                <w:rPr>
                  <w:rFonts w:eastAsia="Times New Roman" w:cstheme="minorHAnsi"/>
                  <w:color w:val="007CB0"/>
                  <w:u w:val="single"/>
                  <w:vertAlign w:val="superscript"/>
                </w:rPr>
                <w:t>11</w:t>
              </w:r>
            </w:hyperlink>
            <w:r w:rsidRPr="00F44DAC">
              <w:rPr>
                <w:rFonts w:eastAsia="Times New Roman" w:cstheme="minorHAnsi"/>
                <w:color w:val="2A2A2A"/>
                <w:vertAlign w:val="superscript"/>
              </w:rPr>
              <w:t xml:space="preserve">] </w:t>
            </w:r>
            <w:r w:rsidRPr="00F44DAC">
              <w:rPr>
                <w:rFonts w:eastAsia="Times New Roman" w:cstheme="minorHAnsi"/>
                <w:color w:val="2A2A2A"/>
              </w:rPr>
              <w:t xml:space="preserve">  </w:t>
            </w:r>
          </w:p>
        </w:tc>
        <w:tc>
          <w:tcPr>
            <w:tcW w:w="0" w:type="auto"/>
            <w:tcBorders>
              <w:top w:val="nil"/>
              <w:left w:val="single" w:sz="6" w:space="0" w:color="979797"/>
              <w:bottom w:val="single" w:sz="6" w:space="0" w:color="979797"/>
              <w:right w:val="nil"/>
            </w:tcBorders>
            <w:shd w:val="clear" w:color="auto" w:fill="FFFFFF"/>
            <w:tcMar>
              <w:top w:w="210" w:type="dxa"/>
              <w:left w:w="270" w:type="dxa"/>
              <w:bottom w:w="210" w:type="dxa"/>
              <w:right w:w="270" w:type="dxa"/>
            </w:tcMar>
            <w:vAlign w:val="center"/>
            <w:hideMark/>
          </w:tcPr>
          <w:p w:rsidR="00F44DAC" w:rsidRPr="00F44DAC" w:rsidRDefault="00F44DAC" w:rsidP="00365041">
            <w:pPr>
              <w:rPr>
                <w:rFonts w:eastAsia="Times New Roman" w:cstheme="minorHAnsi"/>
                <w:color w:val="2A2A2A"/>
              </w:rPr>
            </w:pPr>
            <w:r w:rsidRPr="00F44DAC">
              <w:rPr>
                <w:rFonts w:eastAsia="Times New Roman" w:cstheme="minorHAnsi"/>
                <w:color w:val="2A2A2A"/>
              </w:rPr>
              <w:t>Rolling biologics license application submitted in Canada and Europe on December 1, 2020.</w:t>
            </w:r>
          </w:p>
        </w:tc>
      </w:tr>
      <w:tr w:rsidR="00365041" w:rsidRPr="00F44DAC" w:rsidTr="00F44DAC">
        <w:tc>
          <w:tcPr>
            <w:tcW w:w="0" w:type="auto"/>
            <w:tcBorders>
              <w:top w:val="nil"/>
              <w:left w:val="single" w:sz="2" w:space="0" w:color="979797"/>
              <w:bottom w:val="single" w:sz="6" w:space="0" w:color="979797"/>
              <w:right w:val="nil"/>
            </w:tcBorders>
            <w:shd w:val="clear" w:color="auto" w:fill="FFFFFF"/>
            <w:tcMar>
              <w:top w:w="210" w:type="dxa"/>
              <w:left w:w="0" w:type="dxa"/>
              <w:bottom w:w="210" w:type="dxa"/>
              <w:right w:w="270" w:type="dxa"/>
            </w:tcMar>
            <w:vAlign w:val="center"/>
            <w:hideMark/>
          </w:tcPr>
          <w:p w:rsidR="00F44DAC" w:rsidRDefault="00F44DAC" w:rsidP="00365041">
            <w:pPr>
              <w:rPr>
                <w:rFonts w:eastAsia="Times New Roman" w:cstheme="minorHAnsi"/>
                <w:color w:val="2A2A2A"/>
              </w:rPr>
            </w:pPr>
            <w:r w:rsidRPr="00F44DAC">
              <w:rPr>
                <w:rFonts w:eastAsia="Times New Roman" w:cstheme="minorHAnsi"/>
                <w:color w:val="2A2A2A"/>
              </w:rPr>
              <w:lastRenderedPageBreak/>
              <w:t>NVX-CoV2373</w:t>
            </w:r>
          </w:p>
          <w:p w:rsidR="00152DC7" w:rsidRDefault="00152DC7" w:rsidP="00365041">
            <w:pPr>
              <w:rPr>
                <w:rFonts w:eastAsia="Times New Roman" w:cstheme="minorHAnsi"/>
                <w:color w:val="2A2A2A"/>
              </w:rPr>
            </w:pPr>
            <w:proofErr w:type="spellStart"/>
            <w:r>
              <w:rPr>
                <w:rFonts w:eastAsia="Times New Roman" w:cstheme="minorHAnsi"/>
                <w:color w:val="2A2A2A"/>
              </w:rPr>
              <w:t>Novovax</w:t>
            </w:r>
            <w:proofErr w:type="spellEnd"/>
          </w:p>
          <w:p w:rsidR="009C2AEF" w:rsidRPr="00F44DAC" w:rsidRDefault="009C2AEF" w:rsidP="00365041">
            <w:pPr>
              <w:rPr>
                <w:rFonts w:eastAsia="Times New Roman" w:cstheme="minorHAnsi"/>
                <w:color w:val="2A2A2A"/>
              </w:rPr>
            </w:pPr>
            <w:r>
              <w:rPr>
                <w:rFonts w:eastAsia="Times New Roman" w:cstheme="minorHAnsi"/>
                <w:color w:val="2A2A2A"/>
              </w:rPr>
              <w:t>(</w:t>
            </w:r>
            <w:r w:rsidRPr="009C2AEF">
              <w:rPr>
                <w:rFonts w:eastAsia="Times New Roman" w:cstheme="minorHAnsi"/>
                <w:color w:val="2A2A2A"/>
              </w:rPr>
              <w:t>recombinant nanoparticle technology from SARS-CoV-2 genetic sequence to generate an antigen derived from the coronavirus spike protein. This is combined with an adjuvant (Matrix-M). Results of preclinical studies showed that it binds efficiently with human receptors targeted by the virus</w:t>
            </w:r>
            <w:r>
              <w:rPr>
                <w:rFonts w:eastAsia="Times New Roman" w:cstheme="minorHAnsi"/>
                <w:color w:val="2A2A2A"/>
              </w:rPr>
              <w:t>)</w:t>
            </w:r>
          </w:p>
        </w:tc>
        <w:tc>
          <w:tcPr>
            <w:tcW w:w="0" w:type="auto"/>
            <w:tcBorders>
              <w:top w:val="nil"/>
              <w:left w:val="single" w:sz="6" w:space="0" w:color="979797"/>
              <w:bottom w:val="single" w:sz="6" w:space="0" w:color="979797"/>
              <w:right w:val="nil"/>
            </w:tcBorders>
            <w:shd w:val="clear" w:color="auto" w:fill="FFFFFF"/>
            <w:tcMar>
              <w:top w:w="210" w:type="dxa"/>
              <w:left w:w="270" w:type="dxa"/>
              <w:bottom w:w="210" w:type="dxa"/>
              <w:right w:w="270" w:type="dxa"/>
            </w:tcMar>
            <w:vAlign w:val="center"/>
            <w:hideMark/>
          </w:tcPr>
          <w:p w:rsidR="00F44DAC" w:rsidRPr="00F44DAC" w:rsidRDefault="00F44DAC" w:rsidP="00365041">
            <w:pPr>
              <w:rPr>
                <w:rFonts w:eastAsia="Times New Roman" w:cstheme="minorHAnsi"/>
                <w:color w:val="2A2A2A"/>
              </w:rPr>
            </w:pPr>
            <w:r w:rsidRPr="00F44DAC">
              <w:rPr>
                <w:rFonts w:eastAsia="Times New Roman" w:cstheme="minorHAnsi"/>
                <w:color w:val="2A2A2A"/>
              </w:rPr>
              <w:t>Phase 3 trial in United Kingdom concluded enrollment at end of November 2020.</w:t>
            </w:r>
          </w:p>
          <w:p w:rsidR="00F44DAC" w:rsidRPr="00F44DAC" w:rsidRDefault="00F44DAC" w:rsidP="00365041">
            <w:pPr>
              <w:rPr>
                <w:rFonts w:eastAsia="Times New Roman" w:cstheme="minorHAnsi"/>
                <w:color w:val="2A2A2A"/>
              </w:rPr>
            </w:pPr>
            <w:r w:rsidRPr="00F44DAC">
              <w:rPr>
                <w:rFonts w:eastAsia="Times New Roman" w:cstheme="minorHAnsi"/>
                <w:color w:val="2A2A2A"/>
              </w:rPr>
              <w:t>US  and Mexico phase 3 trial began December 2020.</w:t>
            </w:r>
          </w:p>
        </w:tc>
        <w:tc>
          <w:tcPr>
            <w:tcW w:w="0" w:type="auto"/>
            <w:tcBorders>
              <w:top w:val="nil"/>
              <w:left w:val="single" w:sz="6" w:space="0" w:color="979797"/>
              <w:bottom w:val="single" w:sz="6" w:space="0" w:color="979797"/>
              <w:right w:val="nil"/>
            </w:tcBorders>
            <w:shd w:val="clear" w:color="auto" w:fill="FFFFFF"/>
            <w:tcMar>
              <w:top w:w="210" w:type="dxa"/>
              <w:left w:w="270" w:type="dxa"/>
              <w:bottom w:w="210" w:type="dxa"/>
              <w:right w:w="270" w:type="dxa"/>
            </w:tcMar>
            <w:vAlign w:val="center"/>
            <w:hideMark/>
          </w:tcPr>
          <w:p w:rsidR="00F44DAC" w:rsidRPr="00F44DAC" w:rsidRDefault="00F44DAC" w:rsidP="00365041">
            <w:pPr>
              <w:ind w:left="88"/>
              <w:rPr>
                <w:rFonts w:eastAsia="Times New Roman" w:cstheme="minorHAnsi"/>
                <w:color w:val="2A2A2A"/>
              </w:rPr>
            </w:pPr>
            <w:r w:rsidRPr="00F44DAC">
              <w:rPr>
                <w:rFonts w:eastAsia="Times New Roman" w:cstheme="minorHAnsi"/>
                <w:color w:val="2A2A2A"/>
              </w:rPr>
              <w:t xml:space="preserve">Phase 1 data showed the </w:t>
            </w:r>
            <w:proofErr w:type="spellStart"/>
            <w:r w:rsidRPr="00F44DAC">
              <w:rPr>
                <w:rFonts w:eastAsia="Times New Roman" w:cstheme="minorHAnsi"/>
                <w:color w:val="2A2A2A"/>
              </w:rPr>
              <w:t>adjuvanted</w:t>
            </w:r>
            <w:proofErr w:type="spellEnd"/>
            <w:r w:rsidRPr="00F44DAC">
              <w:rPr>
                <w:rFonts w:eastAsia="Times New Roman" w:cstheme="minorHAnsi"/>
                <w:color w:val="2A2A2A"/>
              </w:rPr>
              <w:t xml:space="preserve"> vaccine induced neutralization titers in healthy volunteers that exceeded responses in convalescent serum from mostly symptomatic patients with COVID-19. </w:t>
            </w:r>
            <w:r w:rsidRPr="00F44DAC">
              <w:rPr>
                <w:rFonts w:eastAsia="Times New Roman" w:cstheme="minorHAnsi"/>
                <w:color w:val="2A2A2A"/>
                <w:vertAlign w:val="superscript"/>
              </w:rPr>
              <w:t>[</w:t>
            </w:r>
            <w:hyperlink r:id="rId17" w:history="1">
              <w:r w:rsidRPr="00F44DAC">
                <w:rPr>
                  <w:rFonts w:eastAsia="Times New Roman" w:cstheme="minorHAnsi"/>
                  <w:color w:val="007CB0"/>
                  <w:u w:val="single"/>
                  <w:vertAlign w:val="superscript"/>
                </w:rPr>
                <w:t>12</w:t>
              </w:r>
            </w:hyperlink>
            <w:r w:rsidRPr="00F44DAC">
              <w:rPr>
                <w:rFonts w:eastAsia="Times New Roman" w:cstheme="minorHAnsi"/>
                <w:color w:val="2A2A2A"/>
                <w:vertAlign w:val="superscript"/>
              </w:rPr>
              <w:t xml:space="preserve">] </w:t>
            </w:r>
            <w:r w:rsidRPr="00F44DAC">
              <w:rPr>
                <w:rFonts w:eastAsia="Times New Roman" w:cstheme="minorHAnsi"/>
                <w:color w:val="2A2A2A"/>
              </w:rPr>
              <w:t xml:space="preserve">   </w:t>
            </w:r>
          </w:p>
        </w:tc>
        <w:tc>
          <w:tcPr>
            <w:tcW w:w="0" w:type="auto"/>
            <w:tcBorders>
              <w:top w:val="nil"/>
              <w:left w:val="single" w:sz="6" w:space="0" w:color="979797"/>
              <w:bottom w:val="single" w:sz="6" w:space="0" w:color="979797"/>
              <w:right w:val="nil"/>
            </w:tcBorders>
            <w:shd w:val="clear" w:color="auto" w:fill="FFFFFF"/>
            <w:tcMar>
              <w:top w:w="210" w:type="dxa"/>
              <w:left w:w="270" w:type="dxa"/>
              <w:bottom w:w="210" w:type="dxa"/>
              <w:right w:w="270" w:type="dxa"/>
            </w:tcMar>
            <w:vAlign w:val="center"/>
            <w:hideMark/>
          </w:tcPr>
          <w:p w:rsidR="00F44DAC" w:rsidRPr="00F44DAC" w:rsidRDefault="00F44DAC" w:rsidP="00365041">
            <w:pPr>
              <w:rPr>
                <w:rFonts w:eastAsia="Times New Roman" w:cstheme="minorHAnsi"/>
                <w:color w:val="2A2A2A"/>
              </w:rPr>
            </w:pPr>
            <w:r w:rsidRPr="00F44DAC">
              <w:rPr>
                <w:rFonts w:eastAsia="Times New Roman" w:cstheme="minorHAnsi"/>
                <w:color w:val="2A2A2A"/>
              </w:rPr>
              <w:t>Phase 3</w:t>
            </w:r>
          </w:p>
        </w:tc>
      </w:tr>
    </w:tbl>
    <w:p w:rsidR="00F44DAC" w:rsidRDefault="00F44DAC" w:rsidP="00C058E1"/>
    <w:p w:rsidR="00F44DAC" w:rsidRDefault="00F44DAC">
      <w:r>
        <w:br w:type="page"/>
      </w:r>
    </w:p>
    <w:p w:rsidR="00C058E1" w:rsidRPr="008954AC" w:rsidRDefault="00F44DAC" w:rsidP="00C058E1">
      <w:pPr>
        <w:rPr>
          <w:b/>
        </w:rPr>
      </w:pPr>
      <w:r w:rsidRPr="008954AC">
        <w:rPr>
          <w:b/>
        </w:rPr>
        <w:lastRenderedPageBreak/>
        <w:t>Other Vaccines</w:t>
      </w:r>
      <w:r w:rsidR="008954AC">
        <w:rPr>
          <w:b/>
        </w:rPr>
        <w:t xml:space="preserve"> in Development</w:t>
      </w:r>
    </w:p>
    <w:tbl>
      <w:tblPr>
        <w:tblW w:w="0" w:type="auto"/>
        <w:tblInd w:w="75" w:type="dxa"/>
        <w:tblCellMar>
          <w:top w:w="15" w:type="dxa"/>
          <w:left w:w="15" w:type="dxa"/>
          <w:bottom w:w="15" w:type="dxa"/>
          <w:right w:w="15" w:type="dxa"/>
        </w:tblCellMar>
        <w:tblLook w:val="04A0" w:firstRow="1" w:lastRow="0" w:firstColumn="1" w:lastColumn="0" w:noHBand="0" w:noVBand="1"/>
      </w:tblPr>
      <w:tblGrid>
        <w:gridCol w:w="2934"/>
        <w:gridCol w:w="6348"/>
      </w:tblGrid>
      <w:tr w:rsidR="00F44DAC" w:rsidRPr="00F44DAC" w:rsidTr="00F44DAC">
        <w:trPr>
          <w:tblHeader/>
        </w:trPr>
        <w:tc>
          <w:tcPr>
            <w:tcW w:w="0" w:type="auto"/>
            <w:tcBorders>
              <w:top w:val="nil"/>
              <w:left w:val="single" w:sz="2" w:space="0" w:color="979797"/>
              <w:bottom w:val="single" w:sz="6" w:space="0" w:color="CBCBCB"/>
              <w:right w:val="nil"/>
            </w:tcBorders>
            <w:shd w:val="clear" w:color="auto" w:fill="EEEEEE"/>
            <w:tcMar>
              <w:top w:w="210" w:type="dxa"/>
              <w:left w:w="0" w:type="dxa"/>
              <w:bottom w:w="210" w:type="dxa"/>
              <w:right w:w="270" w:type="dxa"/>
            </w:tcMar>
            <w:vAlign w:val="center"/>
            <w:hideMark/>
          </w:tcPr>
          <w:p w:rsidR="00F44DAC" w:rsidRPr="00F44DAC" w:rsidRDefault="00F44DAC" w:rsidP="00F44DAC">
            <w:pPr>
              <w:jc w:val="center"/>
              <w:rPr>
                <w:rFonts w:eastAsia="Times New Roman" w:cstheme="minorHAnsi"/>
                <w:color w:val="2A2A2A"/>
              </w:rPr>
            </w:pPr>
            <w:r w:rsidRPr="00F44DAC">
              <w:rPr>
                <w:rFonts w:eastAsia="Times New Roman" w:cstheme="minorHAnsi"/>
                <w:color w:val="2A2A2A"/>
              </w:rPr>
              <w:t>Vaccine</w:t>
            </w:r>
          </w:p>
        </w:tc>
        <w:tc>
          <w:tcPr>
            <w:tcW w:w="0" w:type="auto"/>
            <w:tcBorders>
              <w:top w:val="nil"/>
              <w:left w:val="single" w:sz="6" w:space="0" w:color="979797"/>
              <w:bottom w:val="single" w:sz="6" w:space="0" w:color="CBCBCB"/>
              <w:right w:val="nil"/>
            </w:tcBorders>
            <w:shd w:val="clear" w:color="auto" w:fill="EEEEEE"/>
            <w:tcMar>
              <w:top w:w="210" w:type="dxa"/>
              <w:left w:w="270" w:type="dxa"/>
              <w:bottom w:w="210" w:type="dxa"/>
              <w:right w:w="270" w:type="dxa"/>
            </w:tcMar>
            <w:vAlign w:val="center"/>
            <w:hideMark/>
          </w:tcPr>
          <w:p w:rsidR="00F44DAC" w:rsidRPr="00F44DAC" w:rsidRDefault="00F44DAC" w:rsidP="00F44DAC">
            <w:pPr>
              <w:jc w:val="center"/>
              <w:rPr>
                <w:rFonts w:eastAsia="Times New Roman" w:cstheme="minorHAnsi"/>
                <w:color w:val="2A2A2A"/>
              </w:rPr>
            </w:pPr>
            <w:r w:rsidRPr="00F44DAC">
              <w:rPr>
                <w:rFonts w:eastAsia="Times New Roman" w:cstheme="minorHAnsi"/>
                <w:color w:val="2A2A2A"/>
              </w:rPr>
              <w:t>Comments</w:t>
            </w:r>
          </w:p>
        </w:tc>
      </w:tr>
      <w:tr w:rsidR="00F44DAC" w:rsidRPr="00F44DAC" w:rsidTr="00F44DAC">
        <w:tc>
          <w:tcPr>
            <w:tcW w:w="0" w:type="auto"/>
            <w:tcBorders>
              <w:top w:val="nil"/>
              <w:left w:val="single" w:sz="2" w:space="0" w:color="979797"/>
              <w:bottom w:val="single" w:sz="6" w:space="0" w:color="979797"/>
              <w:right w:val="nil"/>
            </w:tcBorders>
            <w:shd w:val="clear" w:color="auto" w:fill="FFFFFF"/>
            <w:tcMar>
              <w:top w:w="210" w:type="dxa"/>
              <w:left w:w="0" w:type="dxa"/>
              <w:bottom w:w="210" w:type="dxa"/>
              <w:right w:w="270" w:type="dxa"/>
            </w:tcMar>
            <w:vAlign w:val="center"/>
            <w:hideMark/>
          </w:tcPr>
          <w:p w:rsidR="00F44DAC" w:rsidRPr="00F44DAC" w:rsidRDefault="00F44DAC" w:rsidP="00F44DAC">
            <w:pPr>
              <w:spacing w:before="100" w:beforeAutospacing="1" w:after="100" w:afterAutospacing="1"/>
              <w:rPr>
                <w:rFonts w:eastAsia="Times New Roman" w:cstheme="minorHAnsi"/>
                <w:color w:val="2A2A2A"/>
              </w:rPr>
            </w:pPr>
            <w:r w:rsidRPr="00F44DAC">
              <w:rPr>
                <w:rFonts w:eastAsia="Times New Roman" w:cstheme="minorHAnsi"/>
                <w:color w:val="2A2A2A"/>
              </w:rPr>
              <w:t>INO-4800 (</w:t>
            </w:r>
            <w:proofErr w:type="spellStart"/>
            <w:r w:rsidRPr="00F44DAC">
              <w:rPr>
                <w:rFonts w:eastAsia="Times New Roman" w:cstheme="minorHAnsi"/>
                <w:color w:val="2A2A2A"/>
              </w:rPr>
              <w:t>Inovio</w:t>
            </w:r>
            <w:proofErr w:type="spellEnd"/>
            <w:r w:rsidRPr="00F44DAC">
              <w:rPr>
                <w:rFonts w:eastAsia="Times New Roman" w:cstheme="minorHAnsi"/>
                <w:color w:val="2A2A2A"/>
              </w:rPr>
              <w:t xml:space="preserve"> Pharmaceuticals)</w:t>
            </w:r>
            <w:r w:rsidRPr="00F44DAC">
              <w:rPr>
                <w:rFonts w:eastAsia="Times New Roman" w:cstheme="minorHAnsi"/>
                <w:color w:val="2A2A2A"/>
                <w:vertAlign w:val="superscript"/>
              </w:rPr>
              <w:t xml:space="preserve"> [</w:t>
            </w:r>
            <w:hyperlink r:id="rId18" w:history="1">
              <w:r w:rsidRPr="00F44DAC">
                <w:rPr>
                  <w:rFonts w:eastAsia="Times New Roman" w:cstheme="minorHAnsi"/>
                  <w:color w:val="007CB0"/>
                  <w:u w:val="single"/>
                  <w:vertAlign w:val="superscript"/>
                </w:rPr>
                <w:t>19</w:t>
              </w:r>
            </w:hyperlink>
            <w:r w:rsidRPr="00F44DAC">
              <w:rPr>
                <w:rFonts w:eastAsia="Times New Roman" w:cstheme="minorHAnsi"/>
                <w:color w:val="2A2A2A"/>
                <w:vertAlign w:val="superscript"/>
              </w:rPr>
              <w:t xml:space="preserve">] </w:t>
            </w:r>
          </w:p>
          <w:p w:rsidR="00F44DAC" w:rsidRPr="00F44DAC" w:rsidRDefault="00F44DAC" w:rsidP="00F44DAC">
            <w:pPr>
              <w:spacing w:before="100" w:beforeAutospacing="1" w:after="100" w:afterAutospacing="1"/>
              <w:rPr>
                <w:rFonts w:eastAsia="Times New Roman" w:cstheme="minorHAnsi"/>
                <w:color w:val="2A2A2A"/>
              </w:rPr>
            </w:pPr>
            <w:r w:rsidRPr="00F44DAC">
              <w:rPr>
                <w:rFonts w:eastAsia="Times New Roman" w:cstheme="minorHAnsi"/>
                <w:color w:val="2A2A2A"/>
              </w:rPr>
              <w:t> </w:t>
            </w:r>
          </w:p>
          <w:p w:rsidR="00F44DAC" w:rsidRPr="00F44DAC" w:rsidRDefault="00F44DAC" w:rsidP="00F44DAC">
            <w:pPr>
              <w:spacing w:before="100" w:beforeAutospacing="1" w:after="100" w:afterAutospacing="1"/>
              <w:rPr>
                <w:rFonts w:eastAsia="Times New Roman" w:cstheme="minorHAnsi"/>
                <w:color w:val="2A2A2A"/>
              </w:rPr>
            </w:pPr>
            <w:r w:rsidRPr="00F44DAC">
              <w:rPr>
                <w:rFonts w:eastAsia="Times New Roman" w:cstheme="minorHAnsi"/>
                <w:color w:val="2A2A2A"/>
              </w:rPr>
              <w:t>DNA-based, 2-dose vaccine </w:t>
            </w:r>
          </w:p>
        </w:tc>
        <w:tc>
          <w:tcPr>
            <w:tcW w:w="0" w:type="auto"/>
            <w:tcBorders>
              <w:top w:val="nil"/>
              <w:left w:val="single" w:sz="6" w:space="0" w:color="979797"/>
              <w:bottom w:val="single" w:sz="6" w:space="0" w:color="979797"/>
              <w:right w:val="nil"/>
            </w:tcBorders>
            <w:shd w:val="clear" w:color="auto" w:fill="FFFFFF"/>
            <w:tcMar>
              <w:top w:w="210" w:type="dxa"/>
              <w:left w:w="270" w:type="dxa"/>
              <w:bottom w:w="210" w:type="dxa"/>
              <w:right w:w="270" w:type="dxa"/>
            </w:tcMar>
            <w:vAlign w:val="center"/>
            <w:hideMark/>
          </w:tcPr>
          <w:p w:rsidR="00F44DAC" w:rsidRPr="00F44DAC" w:rsidRDefault="00F44DAC" w:rsidP="00F44DAC">
            <w:pPr>
              <w:spacing w:before="100" w:beforeAutospacing="1" w:after="100" w:afterAutospacing="1"/>
              <w:rPr>
                <w:rFonts w:eastAsia="Times New Roman" w:cstheme="minorHAnsi"/>
                <w:color w:val="2A2A2A"/>
              </w:rPr>
            </w:pPr>
            <w:r w:rsidRPr="00F44DAC">
              <w:rPr>
                <w:rFonts w:eastAsia="Times New Roman" w:cstheme="minorHAnsi"/>
                <w:color w:val="2A2A2A"/>
              </w:rPr>
              <w:t>Stable at room temperature for more than 1 y; frozen shipment not needed; interim results from phase 1 human trial (n = 40): favorable safety and immunogenicity; expanded to include older participants.</w:t>
            </w:r>
            <w:r w:rsidRPr="00F44DAC">
              <w:rPr>
                <w:rFonts w:eastAsia="Times New Roman" w:cstheme="minorHAnsi"/>
                <w:color w:val="2A2A2A"/>
                <w:vertAlign w:val="superscript"/>
              </w:rPr>
              <w:t xml:space="preserve"> [</w:t>
            </w:r>
            <w:hyperlink r:id="rId19" w:history="1">
              <w:r w:rsidRPr="00F44DAC">
                <w:rPr>
                  <w:rFonts w:eastAsia="Times New Roman" w:cstheme="minorHAnsi"/>
                  <w:color w:val="007CB0"/>
                  <w:u w:val="single"/>
                  <w:vertAlign w:val="superscript"/>
                </w:rPr>
                <w:t>46</w:t>
              </w:r>
            </w:hyperlink>
            <w:r w:rsidRPr="00F44DAC">
              <w:rPr>
                <w:rFonts w:eastAsia="Times New Roman" w:cstheme="minorHAnsi"/>
                <w:color w:val="2A2A2A"/>
                <w:vertAlign w:val="superscript"/>
              </w:rPr>
              <w:t xml:space="preserve">] </w:t>
            </w:r>
          </w:p>
          <w:p w:rsidR="00F44DAC" w:rsidRPr="00F44DAC" w:rsidRDefault="00F44DAC" w:rsidP="00F44DAC">
            <w:pPr>
              <w:spacing w:before="100" w:beforeAutospacing="1" w:after="100" w:afterAutospacing="1"/>
              <w:rPr>
                <w:rFonts w:eastAsia="Times New Roman" w:cstheme="minorHAnsi"/>
                <w:color w:val="2A2A2A"/>
              </w:rPr>
            </w:pPr>
            <w:r w:rsidRPr="00F44DAC">
              <w:rPr>
                <w:rFonts w:eastAsia="Times New Roman" w:cstheme="minorHAnsi"/>
                <w:color w:val="2A2A2A"/>
              </w:rPr>
              <w:t>Phase 2/3 trial (INNOVATE) ongoing; phase 2 to evaluate 2-dose regimen (1 mg or 2 mg) vs placebo in 400 participants.</w:t>
            </w:r>
          </w:p>
          <w:p w:rsidR="00F44DAC" w:rsidRPr="00F44DAC" w:rsidRDefault="00F44DAC" w:rsidP="00F44DAC">
            <w:pPr>
              <w:rPr>
                <w:rFonts w:eastAsia="Times New Roman" w:cstheme="minorHAnsi"/>
                <w:color w:val="2A2A2A"/>
              </w:rPr>
            </w:pPr>
            <w:r w:rsidRPr="00F44DAC">
              <w:rPr>
                <w:rFonts w:eastAsia="Times New Roman" w:cstheme="minorHAnsi"/>
                <w:color w:val="2A2A2A"/>
              </w:rPr>
              <w:t>Grant from Bill and Melinda Gates Foundation to speed testing and scale up a smart device (</w:t>
            </w:r>
            <w:proofErr w:type="spellStart"/>
            <w:r w:rsidRPr="00F44DAC">
              <w:rPr>
                <w:rFonts w:eastAsia="Times New Roman" w:cstheme="minorHAnsi"/>
                <w:color w:val="2A2A2A"/>
              </w:rPr>
              <w:t>Cellectra</w:t>
            </w:r>
            <w:proofErr w:type="spellEnd"/>
            <w:r w:rsidRPr="00F44DAC">
              <w:rPr>
                <w:rFonts w:eastAsia="Times New Roman" w:cstheme="minorHAnsi"/>
                <w:color w:val="2A2A2A"/>
              </w:rPr>
              <w:t xml:space="preserve"> 3PSP) for large-scale intradermal vaccine delivery; company has also received funds from the US Department of Defense.</w:t>
            </w:r>
          </w:p>
        </w:tc>
      </w:tr>
      <w:tr w:rsidR="00F44DAC" w:rsidRPr="00F44DAC" w:rsidTr="00F44DAC">
        <w:tc>
          <w:tcPr>
            <w:tcW w:w="0" w:type="auto"/>
            <w:tcBorders>
              <w:top w:val="nil"/>
              <w:left w:val="single" w:sz="2" w:space="0" w:color="979797"/>
              <w:bottom w:val="single" w:sz="6" w:space="0" w:color="979797"/>
              <w:right w:val="nil"/>
            </w:tcBorders>
            <w:shd w:val="clear" w:color="auto" w:fill="FFFFFF"/>
            <w:tcMar>
              <w:top w:w="210" w:type="dxa"/>
              <w:left w:w="0" w:type="dxa"/>
              <w:bottom w:w="210" w:type="dxa"/>
              <w:right w:w="270" w:type="dxa"/>
            </w:tcMar>
            <w:vAlign w:val="center"/>
            <w:hideMark/>
          </w:tcPr>
          <w:p w:rsidR="00F44DAC" w:rsidRPr="00F44DAC" w:rsidRDefault="00F44DAC" w:rsidP="00F44DAC">
            <w:pPr>
              <w:spacing w:before="100" w:beforeAutospacing="1" w:after="100" w:afterAutospacing="1"/>
              <w:rPr>
                <w:rFonts w:eastAsia="Times New Roman" w:cstheme="minorHAnsi"/>
                <w:color w:val="2A2A2A"/>
              </w:rPr>
            </w:pPr>
            <w:proofErr w:type="spellStart"/>
            <w:r w:rsidRPr="00F44DAC">
              <w:rPr>
                <w:rFonts w:eastAsia="Times New Roman" w:cstheme="minorHAnsi"/>
                <w:color w:val="2A2A2A"/>
              </w:rPr>
              <w:t>CVnCoV</w:t>
            </w:r>
            <w:proofErr w:type="spellEnd"/>
            <w:r w:rsidRPr="00F44DAC">
              <w:rPr>
                <w:rFonts w:eastAsia="Times New Roman" w:cstheme="minorHAnsi"/>
                <w:color w:val="2A2A2A"/>
              </w:rPr>
              <w:t xml:space="preserve"> (</w:t>
            </w:r>
            <w:proofErr w:type="spellStart"/>
            <w:r w:rsidRPr="00F44DAC">
              <w:rPr>
                <w:rFonts w:eastAsia="Times New Roman" w:cstheme="minorHAnsi"/>
                <w:color w:val="2A2A2A"/>
              </w:rPr>
              <w:t>CureVac</w:t>
            </w:r>
            <w:proofErr w:type="spellEnd"/>
            <w:r w:rsidRPr="00F44DAC">
              <w:rPr>
                <w:rFonts w:eastAsia="Times New Roman" w:cstheme="minorHAnsi"/>
                <w:color w:val="2A2A2A"/>
              </w:rPr>
              <w:t>)</w:t>
            </w:r>
            <w:r w:rsidRPr="00F44DAC">
              <w:rPr>
                <w:rFonts w:eastAsia="Times New Roman" w:cstheme="minorHAnsi"/>
                <w:color w:val="2A2A2A"/>
                <w:vertAlign w:val="superscript"/>
              </w:rPr>
              <w:t xml:space="preserve"> [</w:t>
            </w:r>
            <w:hyperlink r:id="rId20" w:history="1">
              <w:r w:rsidRPr="00F44DAC">
                <w:rPr>
                  <w:rFonts w:eastAsia="Times New Roman" w:cstheme="minorHAnsi"/>
                  <w:color w:val="007CB0"/>
                  <w:u w:val="single"/>
                  <w:vertAlign w:val="superscript"/>
                </w:rPr>
                <w:t>20</w:t>
              </w:r>
            </w:hyperlink>
            <w:r w:rsidRPr="00F44DAC">
              <w:rPr>
                <w:rFonts w:eastAsia="Times New Roman" w:cstheme="minorHAnsi"/>
                <w:color w:val="2A2A2A"/>
                <w:vertAlign w:val="superscript"/>
              </w:rPr>
              <w:t xml:space="preserve">] </w:t>
            </w:r>
          </w:p>
          <w:p w:rsidR="00F44DAC" w:rsidRPr="00F44DAC" w:rsidRDefault="00F44DAC" w:rsidP="00F44DAC">
            <w:pPr>
              <w:spacing w:before="100" w:beforeAutospacing="1" w:after="100" w:afterAutospacing="1"/>
              <w:rPr>
                <w:rFonts w:eastAsia="Times New Roman" w:cstheme="minorHAnsi"/>
                <w:color w:val="2A2A2A"/>
              </w:rPr>
            </w:pPr>
            <w:r w:rsidRPr="00F44DAC">
              <w:rPr>
                <w:rFonts w:eastAsia="Times New Roman" w:cstheme="minorHAnsi"/>
                <w:color w:val="2A2A2A"/>
              </w:rPr>
              <w:t> </w:t>
            </w:r>
          </w:p>
          <w:p w:rsidR="00F44DAC" w:rsidRPr="00F44DAC" w:rsidRDefault="00F44DAC" w:rsidP="00F44DAC">
            <w:pPr>
              <w:spacing w:before="100" w:beforeAutospacing="1" w:after="100" w:afterAutospacing="1"/>
              <w:rPr>
                <w:rFonts w:eastAsia="Times New Roman" w:cstheme="minorHAnsi"/>
                <w:color w:val="2A2A2A"/>
              </w:rPr>
            </w:pPr>
            <w:r w:rsidRPr="00F44DAC">
              <w:rPr>
                <w:rFonts w:eastAsia="Times New Roman" w:cstheme="minorHAnsi"/>
                <w:color w:val="2A2A2A"/>
              </w:rPr>
              <w:t>mRNA, 2-dose vaccine</w:t>
            </w:r>
          </w:p>
        </w:tc>
        <w:tc>
          <w:tcPr>
            <w:tcW w:w="0" w:type="auto"/>
            <w:tcBorders>
              <w:top w:val="nil"/>
              <w:left w:val="single" w:sz="6" w:space="0" w:color="979797"/>
              <w:bottom w:val="single" w:sz="6" w:space="0" w:color="979797"/>
              <w:right w:val="nil"/>
            </w:tcBorders>
            <w:shd w:val="clear" w:color="auto" w:fill="FFFFFF"/>
            <w:tcMar>
              <w:top w:w="210" w:type="dxa"/>
              <w:left w:w="270" w:type="dxa"/>
              <w:bottom w:w="210" w:type="dxa"/>
              <w:right w:w="270" w:type="dxa"/>
            </w:tcMar>
            <w:vAlign w:val="center"/>
            <w:hideMark/>
          </w:tcPr>
          <w:p w:rsidR="00F44DAC" w:rsidRPr="00F44DAC" w:rsidRDefault="00F44DAC" w:rsidP="00F44DAC">
            <w:pPr>
              <w:rPr>
                <w:rFonts w:eastAsia="Times New Roman" w:cstheme="minorHAnsi"/>
                <w:color w:val="2A2A2A"/>
              </w:rPr>
            </w:pPr>
            <w:r w:rsidRPr="00F44DAC">
              <w:rPr>
                <w:rFonts w:eastAsia="Times New Roman" w:cstheme="minorHAnsi"/>
                <w:color w:val="2A2A2A"/>
              </w:rPr>
              <w:t>Preliminary data from phase 1 dose-escalating trial: 12-µg dose provided IgG antibody levels similar to convalescent plasma. phase 2b/3 trial enrollment (goal, 35,000 in Europe and Latin America) ongoing. </w:t>
            </w:r>
          </w:p>
        </w:tc>
      </w:tr>
      <w:tr w:rsidR="00F44DAC" w:rsidRPr="00F44DAC" w:rsidTr="00F44DAC">
        <w:tc>
          <w:tcPr>
            <w:tcW w:w="0" w:type="auto"/>
            <w:tcBorders>
              <w:top w:val="nil"/>
              <w:left w:val="single" w:sz="2" w:space="0" w:color="979797"/>
              <w:bottom w:val="single" w:sz="6" w:space="0" w:color="979797"/>
              <w:right w:val="nil"/>
            </w:tcBorders>
            <w:shd w:val="clear" w:color="auto" w:fill="FFFFFF"/>
            <w:tcMar>
              <w:top w:w="210" w:type="dxa"/>
              <w:left w:w="0" w:type="dxa"/>
              <w:bottom w:w="210" w:type="dxa"/>
              <w:right w:w="270" w:type="dxa"/>
            </w:tcMar>
            <w:vAlign w:val="center"/>
            <w:hideMark/>
          </w:tcPr>
          <w:p w:rsidR="00F44DAC" w:rsidRPr="00F44DAC" w:rsidRDefault="00F44DAC" w:rsidP="00F44DAC">
            <w:pPr>
              <w:rPr>
                <w:rFonts w:eastAsia="Times New Roman" w:cstheme="minorHAnsi"/>
                <w:color w:val="2A2A2A"/>
              </w:rPr>
            </w:pPr>
            <w:r w:rsidRPr="00F44DAC">
              <w:rPr>
                <w:rFonts w:eastAsia="Times New Roman" w:cstheme="minorHAnsi"/>
                <w:color w:val="2A2A2A"/>
              </w:rPr>
              <w:t>Vaccine candidates V590 and V591 (Merck)</w:t>
            </w:r>
            <w:r w:rsidRPr="00F44DAC">
              <w:rPr>
                <w:rFonts w:eastAsia="Times New Roman" w:cstheme="minorHAnsi"/>
                <w:color w:val="2A2A2A"/>
                <w:vertAlign w:val="superscript"/>
              </w:rPr>
              <w:t xml:space="preserve"> [</w:t>
            </w:r>
            <w:hyperlink r:id="rId21" w:history="1">
              <w:r w:rsidRPr="00F44DAC">
                <w:rPr>
                  <w:rFonts w:eastAsia="Times New Roman" w:cstheme="minorHAnsi"/>
                  <w:color w:val="007CB0"/>
                  <w:u w:val="single"/>
                  <w:vertAlign w:val="superscript"/>
                </w:rPr>
                <w:t>21</w:t>
              </w:r>
            </w:hyperlink>
            <w:r w:rsidRPr="00F44DAC">
              <w:rPr>
                <w:rFonts w:eastAsia="Times New Roman" w:cstheme="minorHAnsi"/>
                <w:color w:val="2A2A2A"/>
                <w:vertAlign w:val="superscript"/>
              </w:rPr>
              <w:t xml:space="preserve">] </w:t>
            </w:r>
          </w:p>
        </w:tc>
        <w:tc>
          <w:tcPr>
            <w:tcW w:w="0" w:type="auto"/>
            <w:tcBorders>
              <w:top w:val="nil"/>
              <w:left w:val="single" w:sz="6" w:space="0" w:color="979797"/>
              <w:bottom w:val="single" w:sz="6" w:space="0" w:color="979797"/>
              <w:right w:val="nil"/>
            </w:tcBorders>
            <w:shd w:val="clear" w:color="auto" w:fill="FFFFFF"/>
            <w:tcMar>
              <w:top w:w="210" w:type="dxa"/>
              <w:left w:w="270" w:type="dxa"/>
              <w:bottom w:w="210" w:type="dxa"/>
              <w:right w:w="270" w:type="dxa"/>
            </w:tcMar>
            <w:vAlign w:val="center"/>
            <w:hideMark/>
          </w:tcPr>
          <w:p w:rsidR="00F44DAC" w:rsidRPr="00F44DAC" w:rsidRDefault="00F44DAC" w:rsidP="00F44DAC">
            <w:pPr>
              <w:spacing w:before="100" w:beforeAutospacing="1" w:after="100" w:afterAutospacing="1"/>
              <w:rPr>
                <w:rFonts w:eastAsia="Times New Roman" w:cstheme="minorHAnsi"/>
                <w:color w:val="2A2A2A"/>
              </w:rPr>
            </w:pPr>
            <w:r w:rsidRPr="00F44DAC">
              <w:rPr>
                <w:rFonts w:eastAsia="Times New Roman" w:cstheme="minorHAnsi"/>
                <w:color w:val="2A2A2A"/>
              </w:rPr>
              <w:t>Vaccine V591 to be based on a modified measles virus that delivers portions of SARS-CoV-2 virus. phase 1 trial ongoing.</w:t>
            </w:r>
          </w:p>
          <w:p w:rsidR="00F44DAC" w:rsidRPr="00F44DAC" w:rsidRDefault="00F44DAC" w:rsidP="00F44DAC">
            <w:pPr>
              <w:rPr>
                <w:rFonts w:eastAsia="Times New Roman" w:cstheme="minorHAnsi"/>
                <w:color w:val="2A2A2A"/>
              </w:rPr>
            </w:pPr>
            <w:r w:rsidRPr="00F44DAC">
              <w:rPr>
                <w:rFonts w:eastAsia="Times New Roman" w:cstheme="minorHAnsi"/>
                <w:color w:val="2A2A2A"/>
              </w:rPr>
              <w:t>Vaccine V590 uses Merck’s Ebola vaccine technology; human trials ongoing. </w:t>
            </w:r>
          </w:p>
        </w:tc>
      </w:tr>
      <w:tr w:rsidR="00F44DAC" w:rsidRPr="00F44DAC" w:rsidTr="00F44DAC">
        <w:tc>
          <w:tcPr>
            <w:tcW w:w="0" w:type="auto"/>
            <w:tcBorders>
              <w:top w:val="nil"/>
              <w:left w:val="single" w:sz="2" w:space="0" w:color="979797"/>
              <w:bottom w:val="single" w:sz="6" w:space="0" w:color="979797"/>
              <w:right w:val="nil"/>
            </w:tcBorders>
            <w:shd w:val="clear" w:color="auto" w:fill="FFFFFF"/>
            <w:tcMar>
              <w:top w:w="210" w:type="dxa"/>
              <w:left w:w="0" w:type="dxa"/>
              <w:bottom w:w="210" w:type="dxa"/>
              <w:right w:w="270" w:type="dxa"/>
            </w:tcMar>
            <w:vAlign w:val="center"/>
            <w:hideMark/>
          </w:tcPr>
          <w:p w:rsidR="00F44DAC" w:rsidRPr="00F44DAC" w:rsidRDefault="00F44DAC" w:rsidP="00F44DAC">
            <w:pPr>
              <w:rPr>
                <w:rFonts w:eastAsia="Times New Roman" w:cstheme="minorHAnsi"/>
                <w:color w:val="2A2A2A"/>
              </w:rPr>
            </w:pPr>
            <w:r w:rsidRPr="00F44DAC">
              <w:rPr>
                <w:rFonts w:eastAsia="Times New Roman" w:cstheme="minorHAnsi"/>
                <w:color w:val="2A2A2A"/>
              </w:rPr>
              <w:t>COVID-19 S-Trimer (GlaxoSmithKline [GSK])</w:t>
            </w:r>
            <w:r w:rsidRPr="00F44DAC">
              <w:rPr>
                <w:rFonts w:eastAsia="Times New Roman" w:cstheme="minorHAnsi"/>
                <w:color w:val="2A2A2A"/>
                <w:vertAlign w:val="superscript"/>
              </w:rPr>
              <w:t xml:space="preserve"> [</w:t>
            </w:r>
            <w:hyperlink r:id="rId22" w:history="1">
              <w:r w:rsidRPr="00F44DAC">
                <w:rPr>
                  <w:rFonts w:eastAsia="Times New Roman" w:cstheme="minorHAnsi"/>
                  <w:color w:val="007CB0"/>
                  <w:u w:val="single"/>
                  <w:vertAlign w:val="superscript"/>
                </w:rPr>
                <w:t>22</w:t>
              </w:r>
            </w:hyperlink>
            <w:r w:rsidRPr="00F44DAC">
              <w:rPr>
                <w:rFonts w:eastAsia="Times New Roman" w:cstheme="minorHAnsi"/>
                <w:color w:val="2A2A2A"/>
                <w:vertAlign w:val="superscript"/>
              </w:rPr>
              <w:t xml:space="preserve">] </w:t>
            </w:r>
            <w:r w:rsidRPr="00F44DAC">
              <w:rPr>
                <w:rFonts w:eastAsia="Times New Roman" w:cstheme="minorHAnsi"/>
                <w:color w:val="2A2A2A"/>
              </w:rPr>
              <w:t> </w:t>
            </w:r>
          </w:p>
        </w:tc>
        <w:tc>
          <w:tcPr>
            <w:tcW w:w="0" w:type="auto"/>
            <w:tcBorders>
              <w:top w:val="nil"/>
              <w:left w:val="single" w:sz="6" w:space="0" w:color="979797"/>
              <w:bottom w:val="single" w:sz="6" w:space="0" w:color="979797"/>
              <w:right w:val="nil"/>
            </w:tcBorders>
            <w:shd w:val="clear" w:color="auto" w:fill="FFFFFF"/>
            <w:tcMar>
              <w:top w:w="210" w:type="dxa"/>
              <w:left w:w="270" w:type="dxa"/>
              <w:bottom w:w="210" w:type="dxa"/>
              <w:right w:w="270" w:type="dxa"/>
            </w:tcMar>
            <w:vAlign w:val="center"/>
            <w:hideMark/>
          </w:tcPr>
          <w:p w:rsidR="00F44DAC" w:rsidRPr="00F44DAC" w:rsidRDefault="00F44DAC" w:rsidP="00F44DAC">
            <w:pPr>
              <w:rPr>
                <w:rFonts w:eastAsia="Times New Roman" w:cstheme="minorHAnsi"/>
                <w:color w:val="2A2A2A"/>
              </w:rPr>
            </w:pPr>
            <w:r w:rsidRPr="00F44DAC">
              <w:rPr>
                <w:rFonts w:eastAsia="Times New Roman" w:cstheme="minorHAnsi"/>
                <w:color w:val="2A2A2A"/>
              </w:rPr>
              <w:t>Partnering with multiple companies using GSK’s adjuvants (compounds that enhance vaccine efficacy).</w:t>
            </w:r>
          </w:p>
        </w:tc>
      </w:tr>
      <w:tr w:rsidR="00F44DAC" w:rsidRPr="00F44DAC" w:rsidTr="00F44DAC">
        <w:tc>
          <w:tcPr>
            <w:tcW w:w="0" w:type="auto"/>
            <w:tcBorders>
              <w:top w:val="nil"/>
              <w:left w:val="single" w:sz="2" w:space="0" w:color="979797"/>
              <w:bottom w:val="single" w:sz="6" w:space="0" w:color="979797"/>
              <w:right w:val="nil"/>
            </w:tcBorders>
            <w:shd w:val="clear" w:color="auto" w:fill="FFFFFF"/>
            <w:tcMar>
              <w:top w:w="210" w:type="dxa"/>
              <w:left w:w="0" w:type="dxa"/>
              <w:bottom w:w="210" w:type="dxa"/>
              <w:right w:w="270" w:type="dxa"/>
            </w:tcMar>
            <w:vAlign w:val="center"/>
            <w:hideMark/>
          </w:tcPr>
          <w:p w:rsidR="00F44DAC" w:rsidRPr="00F44DAC" w:rsidRDefault="00F44DAC" w:rsidP="00F44DAC">
            <w:pPr>
              <w:rPr>
                <w:rFonts w:eastAsia="Times New Roman" w:cstheme="minorHAnsi"/>
                <w:color w:val="2A2A2A"/>
              </w:rPr>
            </w:pPr>
            <w:proofErr w:type="spellStart"/>
            <w:r w:rsidRPr="00F44DAC">
              <w:rPr>
                <w:rFonts w:eastAsia="Times New Roman" w:cstheme="minorHAnsi"/>
                <w:color w:val="2A2A2A"/>
              </w:rPr>
              <w:t>CpG</w:t>
            </w:r>
            <w:proofErr w:type="spellEnd"/>
            <w:r w:rsidRPr="00F44DAC">
              <w:rPr>
                <w:rFonts w:eastAsia="Times New Roman" w:cstheme="minorHAnsi"/>
                <w:color w:val="2A2A2A"/>
              </w:rPr>
              <w:t xml:space="preserve"> 1018 adjuvant vaccine (</w:t>
            </w:r>
            <w:proofErr w:type="spellStart"/>
            <w:r w:rsidRPr="00F44DAC">
              <w:rPr>
                <w:rFonts w:eastAsia="Times New Roman" w:cstheme="minorHAnsi"/>
                <w:color w:val="2A2A2A"/>
              </w:rPr>
              <w:t>Dynavax</w:t>
            </w:r>
            <w:proofErr w:type="spellEnd"/>
            <w:r w:rsidRPr="00F44DAC">
              <w:rPr>
                <w:rFonts w:eastAsia="Times New Roman" w:cstheme="minorHAnsi"/>
                <w:color w:val="2A2A2A"/>
              </w:rPr>
              <w:t>)</w:t>
            </w:r>
            <w:r w:rsidRPr="00F44DAC">
              <w:rPr>
                <w:rFonts w:eastAsia="Times New Roman" w:cstheme="minorHAnsi"/>
                <w:color w:val="2A2A2A"/>
                <w:vertAlign w:val="superscript"/>
              </w:rPr>
              <w:t xml:space="preserve"> [</w:t>
            </w:r>
            <w:hyperlink r:id="rId23" w:history="1">
              <w:r w:rsidRPr="00F44DAC">
                <w:rPr>
                  <w:rFonts w:eastAsia="Times New Roman" w:cstheme="minorHAnsi"/>
                  <w:color w:val="007CB0"/>
                  <w:u w:val="single"/>
                  <w:vertAlign w:val="superscript"/>
                </w:rPr>
                <w:t>23</w:t>
              </w:r>
            </w:hyperlink>
            <w:r w:rsidRPr="00F44DAC">
              <w:rPr>
                <w:rFonts w:eastAsia="Times New Roman" w:cstheme="minorHAnsi"/>
                <w:color w:val="2A2A2A"/>
                <w:vertAlign w:val="superscript"/>
              </w:rPr>
              <w:t xml:space="preserve">] </w:t>
            </w:r>
            <w:r w:rsidRPr="00F44DAC">
              <w:rPr>
                <w:rFonts w:eastAsia="Times New Roman" w:cstheme="minorHAnsi"/>
                <w:color w:val="2A2A2A"/>
              </w:rPr>
              <w:t> </w:t>
            </w:r>
          </w:p>
        </w:tc>
        <w:tc>
          <w:tcPr>
            <w:tcW w:w="0" w:type="auto"/>
            <w:tcBorders>
              <w:top w:val="nil"/>
              <w:left w:val="single" w:sz="6" w:space="0" w:color="979797"/>
              <w:bottom w:val="single" w:sz="6" w:space="0" w:color="979797"/>
              <w:right w:val="nil"/>
            </w:tcBorders>
            <w:shd w:val="clear" w:color="auto" w:fill="FFFFFF"/>
            <w:tcMar>
              <w:top w:w="210" w:type="dxa"/>
              <w:left w:w="270" w:type="dxa"/>
              <w:bottom w:w="210" w:type="dxa"/>
              <w:right w:w="270" w:type="dxa"/>
            </w:tcMar>
            <w:vAlign w:val="center"/>
            <w:hideMark/>
          </w:tcPr>
          <w:p w:rsidR="00F44DAC" w:rsidRPr="00F44DAC" w:rsidRDefault="00F44DAC" w:rsidP="00F44DAC">
            <w:pPr>
              <w:rPr>
                <w:rFonts w:eastAsia="Times New Roman" w:cstheme="minorHAnsi"/>
                <w:color w:val="2A2A2A"/>
              </w:rPr>
            </w:pPr>
            <w:r w:rsidRPr="00F44DAC">
              <w:rPr>
                <w:rFonts w:eastAsia="Times New Roman" w:cstheme="minorHAnsi"/>
                <w:color w:val="2A2A2A"/>
              </w:rPr>
              <w:t>Under development with Sanofi’s S-protein COVID-19 antigen and GSK’s adjuvant technology that stimulates the immune system; phase 1/2 trial ongoing.</w:t>
            </w:r>
          </w:p>
        </w:tc>
      </w:tr>
      <w:tr w:rsidR="00F44DAC" w:rsidRPr="00F44DAC" w:rsidTr="00F44DAC">
        <w:tc>
          <w:tcPr>
            <w:tcW w:w="0" w:type="auto"/>
            <w:tcBorders>
              <w:top w:val="nil"/>
              <w:left w:val="single" w:sz="2" w:space="0" w:color="979797"/>
              <w:bottom w:val="single" w:sz="6" w:space="0" w:color="979797"/>
              <w:right w:val="nil"/>
            </w:tcBorders>
            <w:shd w:val="clear" w:color="auto" w:fill="FFFFFF"/>
            <w:tcMar>
              <w:top w:w="210" w:type="dxa"/>
              <w:left w:w="0" w:type="dxa"/>
              <w:bottom w:w="210" w:type="dxa"/>
              <w:right w:w="270" w:type="dxa"/>
            </w:tcMar>
            <w:vAlign w:val="center"/>
            <w:hideMark/>
          </w:tcPr>
          <w:p w:rsidR="00F44DAC" w:rsidRPr="00F44DAC" w:rsidRDefault="00F44DAC" w:rsidP="00F44DAC">
            <w:pPr>
              <w:rPr>
                <w:rFonts w:eastAsia="Times New Roman" w:cstheme="minorHAnsi"/>
                <w:color w:val="2A2A2A"/>
              </w:rPr>
            </w:pPr>
            <w:r w:rsidRPr="00F44DAC">
              <w:rPr>
                <w:rFonts w:eastAsia="Times New Roman" w:cstheme="minorHAnsi"/>
                <w:color w:val="2A2A2A"/>
              </w:rPr>
              <w:t xml:space="preserve">UB-612 </w:t>
            </w:r>
            <w:proofErr w:type="spellStart"/>
            <w:r w:rsidRPr="00F44DAC">
              <w:rPr>
                <w:rFonts w:eastAsia="Times New Roman" w:cstheme="minorHAnsi"/>
                <w:color w:val="2A2A2A"/>
              </w:rPr>
              <w:t>multitope</w:t>
            </w:r>
            <w:proofErr w:type="spellEnd"/>
            <w:r w:rsidRPr="00F44DAC">
              <w:rPr>
                <w:rFonts w:eastAsia="Times New Roman" w:cstheme="minorHAnsi"/>
                <w:color w:val="2A2A2A"/>
              </w:rPr>
              <w:t xml:space="preserve"> peptide-based vaccine (COVAXX [division of United Biomedical, </w:t>
            </w:r>
            <w:proofErr w:type="spellStart"/>
            <w:r w:rsidRPr="00F44DAC">
              <w:rPr>
                <w:rFonts w:eastAsia="Times New Roman" w:cstheme="minorHAnsi"/>
                <w:color w:val="2A2A2A"/>
              </w:rPr>
              <w:t>Inc</w:t>
            </w:r>
            <w:proofErr w:type="spellEnd"/>
            <w:r w:rsidRPr="00F44DAC">
              <w:rPr>
                <w:rFonts w:eastAsia="Times New Roman" w:cstheme="minorHAnsi"/>
                <w:color w:val="2A2A2A"/>
              </w:rPr>
              <w:t>])</w:t>
            </w:r>
            <w:r w:rsidRPr="00F44DAC">
              <w:rPr>
                <w:rFonts w:eastAsia="Times New Roman" w:cstheme="minorHAnsi"/>
                <w:color w:val="2A2A2A"/>
                <w:vertAlign w:val="superscript"/>
              </w:rPr>
              <w:t xml:space="preserve"> [</w:t>
            </w:r>
            <w:hyperlink r:id="rId24" w:history="1">
              <w:r w:rsidRPr="00F44DAC">
                <w:rPr>
                  <w:rFonts w:eastAsia="Times New Roman" w:cstheme="minorHAnsi"/>
                  <w:color w:val="007CB0"/>
                  <w:u w:val="single"/>
                  <w:vertAlign w:val="superscript"/>
                </w:rPr>
                <w:t>24</w:t>
              </w:r>
            </w:hyperlink>
            <w:r w:rsidRPr="00F44DAC">
              <w:rPr>
                <w:rFonts w:eastAsia="Times New Roman" w:cstheme="minorHAnsi"/>
                <w:color w:val="2A2A2A"/>
                <w:vertAlign w:val="superscript"/>
              </w:rPr>
              <w:t xml:space="preserve">] </w:t>
            </w:r>
            <w:r w:rsidRPr="00F44DAC">
              <w:rPr>
                <w:rFonts w:eastAsia="Times New Roman" w:cstheme="minorHAnsi"/>
                <w:color w:val="2A2A2A"/>
              </w:rPr>
              <w:t> </w:t>
            </w:r>
          </w:p>
        </w:tc>
        <w:tc>
          <w:tcPr>
            <w:tcW w:w="0" w:type="auto"/>
            <w:tcBorders>
              <w:top w:val="nil"/>
              <w:left w:val="single" w:sz="6" w:space="0" w:color="979797"/>
              <w:bottom w:val="single" w:sz="6" w:space="0" w:color="979797"/>
              <w:right w:val="nil"/>
            </w:tcBorders>
            <w:shd w:val="clear" w:color="auto" w:fill="FFFFFF"/>
            <w:tcMar>
              <w:top w:w="210" w:type="dxa"/>
              <w:left w:w="270" w:type="dxa"/>
              <w:bottom w:w="210" w:type="dxa"/>
              <w:right w:w="270" w:type="dxa"/>
            </w:tcMar>
            <w:vAlign w:val="center"/>
            <w:hideMark/>
          </w:tcPr>
          <w:p w:rsidR="00F44DAC" w:rsidRPr="00F44DAC" w:rsidRDefault="00F44DAC" w:rsidP="00F44DAC">
            <w:pPr>
              <w:spacing w:before="100" w:beforeAutospacing="1" w:after="100" w:afterAutospacing="1"/>
              <w:rPr>
                <w:rFonts w:eastAsia="Times New Roman" w:cstheme="minorHAnsi"/>
                <w:color w:val="2A2A2A"/>
              </w:rPr>
            </w:pPr>
            <w:r w:rsidRPr="00F44DAC">
              <w:rPr>
                <w:rFonts w:eastAsia="Times New Roman" w:cstheme="minorHAnsi"/>
                <w:color w:val="2A2A2A"/>
              </w:rPr>
              <w:t xml:space="preserve">Comprises SARS-CoV-2 amino acid sequences of the receptor binding domain; further formulated with designer </w:t>
            </w:r>
            <w:proofErr w:type="spellStart"/>
            <w:r w:rsidRPr="00F44DAC">
              <w:rPr>
                <w:rFonts w:eastAsia="Times New Roman" w:cstheme="minorHAnsi"/>
                <w:color w:val="2A2A2A"/>
              </w:rPr>
              <w:t>Th</w:t>
            </w:r>
            <w:proofErr w:type="spellEnd"/>
            <w:r w:rsidRPr="00F44DAC">
              <w:rPr>
                <w:rFonts w:eastAsia="Times New Roman" w:cstheme="minorHAnsi"/>
                <w:color w:val="2A2A2A"/>
              </w:rPr>
              <w:t xml:space="preserve"> and CTL epitope peptides derived from the S2 subunit, membrane, and nucleoprotein regions of SARS-CoV-2 structural proteins for induction of memory recall, T-cell activation, and effector functions against SARS-CoV-2.</w:t>
            </w:r>
          </w:p>
          <w:p w:rsidR="00F44DAC" w:rsidRPr="00F44DAC" w:rsidRDefault="00F44DAC" w:rsidP="00F44DAC">
            <w:pPr>
              <w:rPr>
                <w:rFonts w:eastAsia="Times New Roman" w:cstheme="minorHAnsi"/>
                <w:color w:val="2A2A2A"/>
              </w:rPr>
            </w:pPr>
            <w:r w:rsidRPr="00F44DAC">
              <w:rPr>
                <w:rFonts w:eastAsia="Times New Roman" w:cstheme="minorHAnsi"/>
                <w:color w:val="2A2A2A"/>
              </w:rPr>
              <w:lastRenderedPageBreak/>
              <w:t>Company partnering with University of Nebraska Medical Center in the United States; phase 1, open-label, dose escalation study ongoing in Taiwan.</w:t>
            </w:r>
          </w:p>
        </w:tc>
      </w:tr>
      <w:tr w:rsidR="00F44DAC" w:rsidRPr="00F44DAC" w:rsidTr="00F44DAC">
        <w:tc>
          <w:tcPr>
            <w:tcW w:w="0" w:type="auto"/>
            <w:tcBorders>
              <w:top w:val="nil"/>
              <w:left w:val="single" w:sz="2" w:space="0" w:color="979797"/>
              <w:bottom w:val="single" w:sz="6" w:space="0" w:color="979797"/>
              <w:right w:val="nil"/>
            </w:tcBorders>
            <w:shd w:val="clear" w:color="auto" w:fill="FFFFFF"/>
            <w:tcMar>
              <w:top w:w="210" w:type="dxa"/>
              <w:left w:w="0" w:type="dxa"/>
              <w:bottom w:w="210" w:type="dxa"/>
              <w:right w:w="270" w:type="dxa"/>
            </w:tcMar>
            <w:vAlign w:val="center"/>
            <w:hideMark/>
          </w:tcPr>
          <w:p w:rsidR="00F44DAC" w:rsidRPr="00F44DAC" w:rsidRDefault="00F44DAC" w:rsidP="00F44DAC">
            <w:pPr>
              <w:rPr>
                <w:rFonts w:eastAsia="Times New Roman" w:cstheme="minorHAnsi"/>
                <w:color w:val="2A2A2A"/>
              </w:rPr>
            </w:pPr>
            <w:proofErr w:type="spellStart"/>
            <w:r w:rsidRPr="00F44DAC">
              <w:rPr>
                <w:rFonts w:eastAsia="Times New Roman" w:cstheme="minorHAnsi"/>
                <w:color w:val="2A2A2A"/>
              </w:rPr>
              <w:lastRenderedPageBreak/>
              <w:t>HaloVax</w:t>
            </w:r>
            <w:proofErr w:type="spellEnd"/>
            <w:r w:rsidRPr="00F44DAC">
              <w:rPr>
                <w:rFonts w:eastAsia="Times New Roman" w:cstheme="minorHAnsi"/>
                <w:color w:val="2A2A2A"/>
              </w:rPr>
              <w:t xml:space="preserve"> (</w:t>
            </w:r>
            <w:proofErr w:type="spellStart"/>
            <w:r w:rsidRPr="00F44DAC">
              <w:rPr>
                <w:rFonts w:eastAsia="Times New Roman" w:cstheme="minorHAnsi"/>
                <w:color w:val="2A2A2A"/>
              </w:rPr>
              <w:t>Hoth</w:t>
            </w:r>
            <w:proofErr w:type="spellEnd"/>
            <w:r w:rsidRPr="00F44DAC">
              <w:rPr>
                <w:rFonts w:eastAsia="Times New Roman" w:cstheme="minorHAnsi"/>
                <w:color w:val="2A2A2A"/>
              </w:rPr>
              <w:t xml:space="preserve"> Therapeutics; Voltron Therapeutics)</w:t>
            </w:r>
            <w:r w:rsidRPr="00F44DAC">
              <w:rPr>
                <w:rFonts w:eastAsia="Times New Roman" w:cstheme="minorHAnsi"/>
                <w:color w:val="2A2A2A"/>
                <w:vertAlign w:val="superscript"/>
              </w:rPr>
              <w:t xml:space="preserve"> [</w:t>
            </w:r>
            <w:hyperlink r:id="rId25" w:history="1">
              <w:r w:rsidRPr="00F44DAC">
                <w:rPr>
                  <w:rFonts w:eastAsia="Times New Roman" w:cstheme="minorHAnsi"/>
                  <w:color w:val="007CB0"/>
                  <w:u w:val="single"/>
                  <w:vertAlign w:val="superscript"/>
                </w:rPr>
                <w:t>25</w:t>
              </w:r>
            </w:hyperlink>
            <w:r w:rsidRPr="00F44DAC">
              <w:rPr>
                <w:rFonts w:eastAsia="Times New Roman" w:cstheme="minorHAnsi"/>
                <w:color w:val="2A2A2A"/>
                <w:vertAlign w:val="superscript"/>
              </w:rPr>
              <w:t xml:space="preserve">] </w:t>
            </w:r>
            <w:r w:rsidRPr="00F44DAC">
              <w:rPr>
                <w:rFonts w:eastAsia="Times New Roman" w:cstheme="minorHAnsi"/>
                <w:color w:val="2A2A2A"/>
              </w:rPr>
              <w:t> </w:t>
            </w:r>
          </w:p>
        </w:tc>
        <w:tc>
          <w:tcPr>
            <w:tcW w:w="0" w:type="auto"/>
            <w:tcBorders>
              <w:top w:val="nil"/>
              <w:left w:val="single" w:sz="6" w:space="0" w:color="979797"/>
              <w:bottom w:val="single" w:sz="6" w:space="0" w:color="979797"/>
              <w:right w:val="nil"/>
            </w:tcBorders>
            <w:shd w:val="clear" w:color="auto" w:fill="FFFFFF"/>
            <w:tcMar>
              <w:top w:w="210" w:type="dxa"/>
              <w:left w:w="270" w:type="dxa"/>
              <w:bottom w:w="210" w:type="dxa"/>
              <w:right w:w="270" w:type="dxa"/>
            </w:tcMar>
            <w:vAlign w:val="center"/>
            <w:hideMark/>
          </w:tcPr>
          <w:p w:rsidR="00F44DAC" w:rsidRPr="00F44DAC" w:rsidRDefault="00F44DAC" w:rsidP="00F44DAC">
            <w:pPr>
              <w:rPr>
                <w:rFonts w:eastAsia="Times New Roman" w:cstheme="minorHAnsi"/>
                <w:color w:val="2A2A2A"/>
              </w:rPr>
            </w:pPr>
            <w:r w:rsidRPr="00F44DAC">
              <w:rPr>
                <w:rFonts w:eastAsia="Times New Roman" w:cstheme="minorHAnsi"/>
                <w:color w:val="2A2A2A"/>
              </w:rPr>
              <w:t xml:space="preserve">Collaboration with the Vaccine and Immunotherapy Center at Massachusetts General Hospital; use of </w:t>
            </w:r>
            <w:proofErr w:type="spellStart"/>
            <w:r w:rsidRPr="00F44DAC">
              <w:rPr>
                <w:rFonts w:eastAsia="Times New Roman" w:cstheme="minorHAnsi"/>
                <w:color w:val="2A2A2A"/>
              </w:rPr>
              <w:t>VaxCelerate</w:t>
            </w:r>
            <w:proofErr w:type="spellEnd"/>
            <w:r w:rsidRPr="00F44DAC">
              <w:rPr>
                <w:rFonts w:eastAsia="Times New Roman" w:cstheme="minorHAnsi"/>
                <w:color w:val="2A2A2A"/>
              </w:rPr>
              <w:t xml:space="preserve"> self-assembling vaccine platform offers 1 fixed immune adjuvant and 1 variable immune target to allow rapid development.</w:t>
            </w:r>
          </w:p>
        </w:tc>
      </w:tr>
      <w:tr w:rsidR="00F44DAC" w:rsidRPr="00F44DAC" w:rsidTr="00F44DAC">
        <w:tc>
          <w:tcPr>
            <w:tcW w:w="0" w:type="auto"/>
            <w:tcBorders>
              <w:top w:val="nil"/>
              <w:left w:val="single" w:sz="2" w:space="0" w:color="979797"/>
              <w:bottom w:val="single" w:sz="6" w:space="0" w:color="979797"/>
              <w:right w:val="nil"/>
            </w:tcBorders>
            <w:shd w:val="clear" w:color="auto" w:fill="FFFFFF"/>
            <w:tcMar>
              <w:top w:w="210" w:type="dxa"/>
              <w:left w:w="0" w:type="dxa"/>
              <w:bottom w:w="210" w:type="dxa"/>
              <w:right w:w="270" w:type="dxa"/>
            </w:tcMar>
            <w:vAlign w:val="center"/>
            <w:hideMark/>
          </w:tcPr>
          <w:p w:rsidR="00F44DAC" w:rsidRPr="00F44DAC" w:rsidRDefault="00F44DAC" w:rsidP="00F44DAC">
            <w:pPr>
              <w:rPr>
                <w:rFonts w:eastAsia="Times New Roman" w:cstheme="minorHAnsi"/>
                <w:color w:val="2A2A2A"/>
              </w:rPr>
            </w:pPr>
            <w:r w:rsidRPr="00F44DAC">
              <w:rPr>
                <w:rFonts w:eastAsia="Times New Roman" w:cstheme="minorHAnsi"/>
                <w:color w:val="2A2A2A"/>
              </w:rPr>
              <w:t>Nanoparticle SARS-CoV-2 vaccine (</w:t>
            </w:r>
            <w:proofErr w:type="spellStart"/>
            <w:r w:rsidRPr="00F44DAC">
              <w:rPr>
                <w:rFonts w:eastAsia="Times New Roman" w:cstheme="minorHAnsi"/>
                <w:color w:val="2A2A2A"/>
              </w:rPr>
              <w:t>Ufovax</w:t>
            </w:r>
            <w:proofErr w:type="spellEnd"/>
            <w:r w:rsidRPr="00F44DAC">
              <w:rPr>
                <w:rFonts w:eastAsia="Times New Roman" w:cstheme="minorHAnsi"/>
                <w:color w:val="2A2A2A"/>
              </w:rPr>
              <w:t>)</w:t>
            </w:r>
            <w:r w:rsidRPr="00F44DAC">
              <w:rPr>
                <w:rFonts w:eastAsia="Times New Roman" w:cstheme="minorHAnsi"/>
                <w:color w:val="2A2A2A"/>
                <w:vertAlign w:val="superscript"/>
              </w:rPr>
              <w:t xml:space="preserve"> [</w:t>
            </w:r>
            <w:hyperlink r:id="rId26" w:history="1">
              <w:r w:rsidRPr="00F44DAC">
                <w:rPr>
                  <w:rFonts w:eastAsia="Times New Roman" w:cstheme="minorHAnsi"/>
                  <w:color w:val="007CB0"/>
                  <w:u w:val="single"/>
                  <w:vertAlign w:val="superscript"/>
                </w:rPr>
                <w:t>26</w:t>
              </w:r>
            </w:hyperlink>
            <w:r w:rsidRPr="00F44DAC">
              <w:rPr>
                <w:rFonts w:eastAsia="Times New Roman" w:cstheme="minorHAnsi"/>
                <w:color w:val="2A2A2A"/>
                <w:vertAlign w:val="superscript"/>
              </w:rPr>
              <w:t xml:space="preserve">] </w:t>
            </w:r>
            <w:r w:rsidRPr="00F44DAC">
              <w:rPr>
                <w:rFonts w:eastAsia="Times New Roman" w:cstheme="minorHAnsi"/>
                <w:color w:val="2A2A2A"/>
              </w:rPr>
              <w:t> </w:t>
            </w:r>
          </w:p>
        </w:tc>
        <w:tc>
          <w:tcPr>
            <w:tcW w:w="0" w:type="auto"/>
            <w:tcBorders>
              <w:top w:val="nil"/>
              <w:left w:val="single" w:sz="6" w:space="0" w:color="979797"/>
              <w:bottom w:val="single" w:sz="6" w:space="0" w:color="979797"/>
              <w:right w:val="nil"/>
            </w:tcBorders>
            <w:shd w:val="clear" w:color="auto" w:fill="FFFFFF"/>
            <w:tcMar>
              <w:top w:w="210" w:type="dxa"/>
              <w:left w:w="270" w:type="dxa"/>
              <w:bottom w:w="210" w:type="dxa"/>
              <w:right w:w="270" w:type="dxa"/>
            </w:tcMar>
            <w:vAlign w:val="center"/>
            <w:hideMark/>
          </w:tcPr>
          <w:p w:rsidR="00F44DAC" w:rsidRPr="00F44DAC" w:rsidRDefault="00F44DAC" w:rsidP="00F44DAC">
            <w:pPr>
              <w:rPr>
                <w:rFonts w:eastAsia="Times New Roman" w:cstheme="minorHAnsi"/>
                <w:color w:val="2A2A2A"/>
              </w:rPr>
            </w:pPr>
            <w:r w:rsidRPr="00F44DAC">
              <w:rPr>
                <w:rFonts w:eastAsia="Times New Roman" w:cstheme="minorHAnsi"/>
                <w:color w:val="2A2A2A"/>
              </w:rPr>
              <w:t>Vaccine prototype development utilizing self-assembling protein nanoparticle (1c-SapNP) vaccine platform technology.</w:t>
            </w:r>
          </w:p>
        </w:tc>
      </w:tr>
      <w:tr w:rsidR="00F44DAC" w:rsidRPr="00F44DAC" w:rsidTr="00F44DAC">
        <w:tc>
          <w:tcPr>
            <w:tcW w:w="0" w:type="auto"/>
            <w:tcBorders>
              <w:top w:val="nil"/>
              <w:left w:val="single" w:sz="2" w:space="0" w:color="979797"/>
              <w:bottom w:val="single" w:sz="6" w:space="0" w:color="979797"/>
              <w:right w:val="nil"/>
            </w:tcBorders>
            <w:shd w:val="clear" w:color="auto" w:fill="FFFFFF"/>
            <w:tcMar>
              <w:top w:w="210" w:type="dxa"/>
              <w:left w:w="0" w:type="dxa"/>
              <w:bottom w:w="210" w:type="dxa"/>
              <w:right w:w="270" w:type="dxa"/>
            </w:tcMar>
            <w:vAlign w:val="center"/>
            <w:hideMark/>
          </w:tcPr>
          <w:p w:rsidR="00F44DAC" w:rsidRPr="00F44DAC" w:rsidRDefault="00F44DAC" w:rsidP="00F44DAC">
            <w:pPr>
              <w:rPr>
                <w:rFonts w:eastAsia="Times New Roman" w:cstheme="minorHAnsi"/>
                <w:color w:val="2A2A2A"/>
              </w:rPr>
            </w:pPr>
            <w:r w:rsidRPr="00F44DAC">
              <w:rPr>
                <w:rFonts w:eastAsia="Times New Roman" w:cstheme="minorHAnsi"/>
                <w:color w:val="2A2A2A"/>
              </w:rPr>
              <w:t>PDA0203 (PDS Biotechnology Corp)</w:t>
            </w:r>
            <w:r w:rsidRPr="00F44DAC">
              <w:rPr>
                <w:rFonts w:eastAsia="Times New Roman" w:cstheme="minorHAnsi"/>
                <w:color w:val="2A2A2A"/>
                <w:vertAlign w:val="superscript"/>
              </w:rPr>
              <w:t xml:space="preserve"> [</w:t>
            </w:r>
            <w:hyperlink r:id="rId27" w:history="1">
              <w:r w:rsidRPr="00F44DAC">
                <w:rPr>
                  <w:rFonts w:eastAsia="Times New Roman" w:cstheme="minorHAnsi"/>
                  <w:color w:val="007CB0"/>
                  <w:u w:val="single"/>
                  <w:vertAlign w:val="superscript"/>
                </w:rPr>
                <w:t>27</w:t>
              </w:r>
            </w:hyperlink>
            <w:r w:rsidRPr="00F44DAC">
              <w:rPr>
                <w:rFonts w:eastAsia="Times New Roman" w:cstheme="minorHAnsi"/>
                <w:color w:val="2A2A2A"/>
                <w:vertAlign w:val="superscript"/>
              </w:rPr>
              <w:t xml:space="preserve">] </w:t>
            </w:r>
            <w:r w:rsidRPr="00F44DAC">
              <w:rPr>
                <w:rFonts w:eastAsia="Times New Roman" w:cstheme="minorHAnsi"/>
                <w:color w:val="2A2A2A"/>
              </w:rPr>
              <w:t> </w:t>
            </w:r>
          </w:p>
        </w:tc>
        <w:tc>
          <w:tcPr>
            <w:tcW w:w="0" w:type="auto"/>
            <w:tcBorders>
              <w:top w:val="nil"/>
              <w:left w:val="single" w:sz="6" w:space="0" w:color="979797"/>
              <w:bottom w:val="single" w:sz="6" w:space="0" w:color="979797"/>
              <w:right w:val="nil"/>
            </w:tcBorders>
            <w:shd w:val="clear" w:color="auto" w:fill="FFFFFF"/>
            <w:tcMar>
              <w:top w:w="210" w:type="dxa"/>
              <w:left w:w="270" w:type="dxa"/>
              <w:bottom w:w="210" w:type="dxa"/>
              <w:right w:w="270" w:type="dxa"/>
            </w:tcMar>
            <w:vAlign w:val="center"/>
            <w:hideMark/>
          </w:tcPr>
          <w:p w:rsidR="00F44DAC" w:rsidRPr="00F44DAC" w:rsidRDefault="00F44DAC" w:rsidP="00F44DAC">
            <w:pPr>
              <w:rPr>
                <w:rFonts w:eastAsia="Times New Roman" w:cstheme="minorHAnsi"/>
                <w:color w:val="2A2A2A"/>
              </w:rPr>
            </w:pPr>
            <w:r w:rsidRPr="00F44DAC">
              <w:rPr>
                <w:rFonts w:eastAsia="Times New Roman" w:cstheme="minorHAnsi"/>
                <w:color w:val="2A2A2A"/>
              </w:rPr>
              <w:t xml:space="preserve">Utilizes </w:t>
            </w:r>
            <w:proofErr w:type="spellStart"/>
            <w:r w:rsidRPr="00F44DAC">
              <w:rPr>
                <w:rFonts w:eastAsia="Times New Roman" w:cstheme="minorHAnsi"/>
                <w:color w:val="2A2A2A"/>
              </w:rPr>
              <w:t>Versamune</w:t>
            </w:r>
            <w:proofErr w:type="spellEnd"/>
            <w:r w:rsidRPr="00F44DAC">
              <w:rPr>
                <w:rFonts w:eastAsia="Times New Roman" w:cstheme="minorHAnsi"/>
                <w:color w:val="2A2A2A"/>
              </w:rPr>
              <w:t xml:space="preserve"> T-cell-activating platform for vaccine development.</w:t>
            </w:r>
          </w:p>
        </w:tc>
      </w:tr>
      <w:tr w:rsidR="00F44DAC" w:rsidRPr="00F44DAC" w:rsidTr="00F44DAC">
        <w:tc>
          <w:tcPr>
            <w:tcW w:w="0" w:type="auto"/>
            <w:tcBorders>
              <w:top w:val="nil"/>
              <w:left w:val="single" w:sz="2" w:space="0" w:color="979797"/>
              <w:bottom w:val="single" w:sz="6" w:space="0" w:color="979797"/>
              <w:right w:val="nil"/>
            </w:tcBorders>
            <w:shd w:val="clear" w:color="auto" w:fill="FFFFFF"/>
            <w:tcMar>
              <w:top w:w="210" w:type="dxa"/>
              <w:left w:w="0" w:type="dxa"/>
              <w:bottom w:w="210" w:type="dxa"/>
              <w:right w:w="270" w:type="dxa"/>
            </w:tcMar>
            <w:vAlign w:val="center"/>
            <w:hideMark/>
          </w:tcPr>
          <w:p w:rsidR="00F44DAC" w:rsidRPr="00F44DAC" w:rsidRDefault="00F44DAC" w:rsidP="00F44DAC">
            <w:pPr>
              <w:rPr>
                <w:rFonts w:eastAsia="Times New Roman" w:cstheme="minorHAnsi"/>
                <w:color w:val="2A2A2A"/>
              </w:rPr>
            </w:pPr>
            <w:proofErr w:type="spellStart"/>
            <w:r w:rsidRPr="00F44DAC">
              <w:rPr>
                <w:rFonts w:eastAsia="Times New Roman" w:cstheme="minorHAnsi"/>
                <w:color w:val="2A2A2A"/>
              </w:rPr>
              <w:t>CoVLP</w:t>
            </w:r>
            <w:proofErr w:type="spellEnd"/>
            <w:r w:rsidRPr="00F44DAC">
              <w:rPr>
                <w:rFonts w:eastAsia="Times New Roman" w:cstheme="minorHAnsi"/>
                <w:color w:val="2A2A2A"/>
              </w:rPr>
              <w:t xml:space="preserve"> recombinant coronavirus virus-like particles (</w:t>
            </w:r>
            <w:proofErr w:type="spellStart"/>
            <w:r w:rsidRPr="00F44DAC">
              <w:rPr>
                <w:rFonts w:eastAsia="Times New Roman" w:cstheme="minorHAnsi"/>
                <w:color w:val="2A2A2A"/>
              </w:rPr>
              <w:t>Medicago</w:t>
            </w:r>
            <w:proofErr w:type="spellEnd"/>
            <w:r w:rsidRPr="00F44DAC">
              <w:rPr>
                <w:rFonts w:eastAsia="Times New Roman" w:cstheme="minorHAnsi"/>
                <w:color w:val="2A2A2A"/>
              </w:rPr>
              <w:t xml:space="preserve"> and GlaxoSmithKline)</w:t>
            </w:r>
            <w:r w:rsidRPr="00F44DAC">
              <w:rPr>
                <w:rFonts w:eastAsia="Times New Roman" w:cstheme="minorHAnsi"/>
                <w:color w:val="2A2A2A"/>
                <w:vertAlign w:val="superscript"/>
              </w:rPr>
              <w:t xml:space="preserve"> [</w:t>
            </w:r>
            <w:hyperlink r:id="rId28" w:history="1">
              <w:r w:rsidRPr="00F44DAC">
                <w:rPr>
                  <w:rFonts w:eastAsia="Times New Roman" w:cstheme="minorHAnsi"/>
                  <w:color w:val="007CB0"/>
                  <w:u w:val="single"/>
                  <w:vertAlign w:val="superscript"/>
                </w:rPr>
                <w:t>28</w:t>
              </w:r>
            </w:hyperlink>
            <w:r w:rsidRPr="00F44DAC">
              <w:rPr>
                <w:rFonts w:eastAsia="Times New Roman" w:cstheme="minorHAnsi"/>
                <w:color w:val="2A2A2A"/>
                <w:vertAlign w:val="superscript"/>
              </w:rPr>
              <w:t xml:space="preserve">] </w:t>
            </w:r>
            <w:r w:rsidRPr="00F44DAC">
              <w:rPr>
                <w:rFonts w:eastAsia="Times New Roman" w:cstheme="minorHAnsi"/>
                <w:color w:val="2A2A2A"/>
              </w:rPr>
              <w:t> </w:t>
            </w:r>
          </w:p>
        </w:tc>
        <w:tc>
          <w:tcPr>
            <w:tcW w:w="0" w:type="auto"/>
            <w:tcBorders>
              <w:top w:val="nil"/>
              <w:left w:val="single" w:sz="6" w:space="0" w:color="979797"/>
              <w:bottom w:val="single" w:sz="6" w:space="0" w:color="979797"/>
              <w:right w:val="nil"/>
            </w:tcBorders>
            <w:shd w:val="clear" w:color="auto" w:fill="FFFFFF"/>
            <w:tcMar>
              <w:top w:w="210" w:type="dxa"/>
              <w:left w:w="270" w:type="dxa"/>
              <w:bottom w:w="210" w:type="dxa"/>
              <w:right w:w="270" w:type="dxa"/>
            </w:tcMar>
            <w:vAlign w:val="center"/>
            <w:hideMark/>
          </w:tcPr>
          <w:p w:rsidR="00F44DAC" w:rsidRPr="00F44DAC" w:rsidRDefault="00F44DAC" w:rsidP="00F44DAC">
            <w:pPr>
              <w:rPr>
                <w:rFonts w:eastAsia="Times New Roman" w:cstheme="minorHAnsi"/>
                <w:color w:val="2A2A2A"/>
              </w:rPr>
            </w:pPr>
            <w:r w:rsidRPr="00F44DAC">
              <w:rPr>
                <w:rFonts w:eastAsia="Times New Roman" w:cstheme="minorHAnsi"/>
                <w:color w:val="2A2A2A"/>
              </w:rPr>
              <w:t xml:space="preserve">Combines </w:t>
            </w:r>
            <w:proofErr w:type="spellStart"/>
            <w:r w:rsidRPr="00F44DAC">
              <w:rPr>
                <w:rFonts w:eastAsia="Times New Roman" w:cstheme="minorHAnsi"/>
                <w:color w:val="2A2A2A"/>
              </w:rPr>
              <w:t>Medicago’s</w:t>
            </w:r>
            <w:proofErr w:type="spellEnd"/>
            <w:r w:rsidRPr="00F44DAC">
              <w:rPr>
                <w:rFonts w:eastAsia="Times New Roman" w:cstheme="minorHAnsi"/>
                <w:color w:val="2A2A2A"/>
              </w:rPr>
              <w:t xml:space="preserve"> recombinant coronavirus virus-like particles (</w:t>
            </w:r>
            <w:proofErr w:type="spellStart"/>
            <w:r w:rsidRPr="00F44DAC">
              <w:rPr>
                <w:rFonts w:eastAsia="Times New Roman" w:cstheme="minorHAnsi"/>
                <w:color w:val="2A2A2A"/>
              </w:rPr>
              <w:t>rCoVLP</w:t>
            </w:r>
            <w:proofErr w:type="spellEnd"/>
            <w:r w:rsidRPr="00F44DAC">
              <w:rPr>
                <w:rFonts w:eastAsia="Times New Roman" w:cstheme="minorHAnsi"/>
                <w:color w:val="2A2A2A"/>
              </w:rPr>
              <w:t>) with GSK’s adjuvant system; phase 2/3 trial ongoing.</w:t>
            </w:r>
          </w:p>
        </w:tc>
      </w:tr>
      <w:tr w:rsidR="00F44DAC" w:rsidRPr="00F44DAC" w:rsidTr="00F44DAC">
        <w:tc>
          <w:tcPr>
            <w:tcW w:w="0" w:type="auto"/>
            <w:tcBorders>
              <w:top w:val="nil"/>
              <w:left w:val="single" w:sz="2" w:space="0" w:color="979797"/>
              <w:bottom w:val="single" w:sz="6" w:space="0" w:color="979797"/>
              <w:right w:val="nil"/>
            </w:tcBorders>
            <w:shd w:val="clear" w:color="auto" w:fill="FFFFFF"/>
            <w:tcMar>
              <w:top w:w="210" w:type="dxa"/>
              <w:left w:w="0" w:type="dxa"/>
              <w:bottom w:w="210" w:type="dxa"/>
              <w:right w:w="270" w:type="dxa"/>
            </w:tcMar>
            <w:vAlign w:val="center"/>
            <w:hideMark/>
          </w:tcPr>
          <w:p w:rsidR="00F44DAC" w:rsidRPr="00F44DAC" w:rsidRDefault="00F44DAC" w:rsidP="00F44DAC">
            <w:pPr>
              <w:spacing w:before="100" w:beforeAutospacing="1" w:after="100" w:afterAutospacing="1"/>
              <w:rPr>
                <w:rFonts w:eastAsia="Times New Roman" w:cstheme="minorHAnsi"/>
                <w:color w:val="2A2A2A"/>
              </w:rPr>
            </w:pPr>
            <w:r w:rsidRPr="00F44DAC">
              <w:rPr>
                <w:rFonts w:eastAsia="Times New Roman" w:cstheme="minorHAnsi"/>
                <w:color w:val="2A2A2A"/>
              </w:rPr>
              <w:t>AS03-adjuvanted SCB-2019 (Clover Pharmaceuticals)</w:t>
            </w:r>
            <w:r w:rsidRPr="00F44DAC">
              <w:rPr>
                <w:rFonts w:eastAsia="Times New Roman" w:cstheme="minorHAnsi"/>
                <w:color w:val="2A2A2A"/>
                <w:vertAlign w:val="superscript"/>
              </w:rPr>
              <w:t xml:space="preserve"> [</w:t>
            </w:r>
            <w:hyperlink r:id="rId29" w:history="1">
              <w:r w:rsidRPr="00F44DAC">
                <w:rPr>
                  <w:rFonts w:eastAsia="Times New Roman" w:cstheme="minorHAnsi"/>
                  <w:color w:val="007CB0"/>
                  <w:u w:val="single"/>
                  <w:vertAlign w:val="superscript"/>
                </w:rPr>
                <w:t>44</w:t>
              </w:r>
            </w:hyperlink>
            <w:r w:rsidRPr="00F44DAC">
              <w:rPr>
                <w:rFonts w:eastAsia="Times New Roman" w:cstheme="minorHAnsi"/>
                <w:color w:val="2A2A2A"/>
                <w:vertAlign w:val="superscript"/>
              </w:rPr>
              <w:t xml:space="preserve">] </w:t>
            </w:r>
            <w:r w:rsidRPr="00F44DAC">
              <w:rPr>
                <w:rFonts w:eastAsia="Times New Roman" w:cstheme="minorHAnsi"/>
                <w:color w:val="2A2A2A"/>
              </w:rPr>
              <w:t>  </w:t>
            </w:r>
          </w:p>
          <w:p w:rsidR="00F44DAC" w:rsidRPr="00F44DAC" w:rsidRDefault="00F44DAC" w:rsidP="00F44DAC">
            <w:pPr>
              <w:spacing w:before="100" w:beforeAutospacing="1" w:after="100" w:afterAutospacing="1"/>
              <w:rPr>
                <w:rFonts w:eastAsia="Times New Roman" w:cstheme="minorHAnsi"/>
                <w:color w:val="2A2A2A"/>
              </w:rPr>
            </w:pPr>
            <w:r w:rsidRPr="00F44DAC">
              <w:rPr>
                <w:rFonts w:eastAsia="Times New Roman" w:cstheme="minorHAnsi"/>
                <w:color w:val="2A2A2A"/>
              </w:rPr>
              <w:t> </w:t>
            </w:r>
          </w:p>
          <w:p w:rsidR="00F44DAC" w:rsidRPr="00F44DAC" w:rsidRDefault="00F44DAC" w:rsidP="00F44DAC">
            <w:pPr>
              <w:spacing w:before="100" w:beforeAutospacing="1" w:after="100" w:afterAutospacing="1"/>
              <w:rPr>
                <w:rFonts w:eastAsia="Times New Roman" w:cstheme="minorHAnsi"/>
                <w:color w:val="2A2A2A"/>
              </w:rPr>
            </w:pPr>
            <w:r w:rsidRPr="00F44DAC">
              <w:rPr>
                <w:rFonts w:eastAsia="Times New Roman" w:cstheme="minorHAnsi"/>
                <w:color w:val="2A2A2A"/>
              </w:rPr>
              <w:t>Subunit vaccine containing SARS-CoV-2 spike (S) protein</w:t>
            </w:r>
          </w:p>
        </w:tc>
        <w:tc>
          <w:tcPr>
            <w:tcW w:w="0" w:type="auto"/>
            <w:tcBorders>
              <w:top w:val="nil"/>
              <w:left w:val="single" w:sz="6" w:space="0" w:color="979797"/>
              <w:bottom w:val="single" w:sz="6" w:space="0" w:color="979797"/>
              <w:right w:val="nil"/>
            </w:tcBorders>
            <w:shd w:val="clear" w:color="auto" w:fill="FFFFFF"/>
            <w:tcMar>
              <w:top w:w="210" w:type="dxa"/>
              <w:left w:w="270" w:type="dxa"/>
              <w:bottom w:w="210" w:type="dxa"/>
              <w:right w:w="270" w:type="dxa"/>
            </w:tcMar>
            <w:vAlign w:val="center"/>
            <w:hideMark/>
          </w:tcPr>
          <w:p w:rsidR="00F44DAC" w:rsidRPr="00F44DAC" w:rsidRDefault="00F44DAC" w:rsidP="00F44DAC">
            <w:pPr>
              <w:spacing w:before="100" w:beforeAutospacing="1" w:after="100" w:afterAutospacing="1"/>
              <w:rPr>
                <w:rFonts w:eastAsia="Times New Roman" w:cstheme="minorHAnsi"/>
                <w:color w:val="2A2A2A"/>
              </w:rPr>
            </w:pPr>
            <w:r w:rsidRPr="00F44DAC">
              <w:rPr>
                <w:rFonts w:eastAsia="Times New Roman" w:cstheme="minorHAnsi"/>
                <w:color w:val="2A2A2A"/>
              </w:rPr>
              <w:t>Phase 1 trial results reported in December 2020 showed high level of antibodies. Phase 2/3 trial launching by end of 2020 using GSK adjuvant with goal of 34,000 volunteers. </w:t>
            </w:r>
          </w:p>
        </w:tc>
      </w:tr>
      <w:tr w:rsidR="00F44DAC" w:rsidRPr="00F44DAC" w:rsidTr="00F44DAC">
        <w:tc>
          <w:tcPr>
            <w:tcW w:w="0" w:type="auto"/>
            <w:tcBorders>
              <w:top w:val="nil"/>
              <w:left w:val="single" w:sz="2" w:space="0" w:color="979797"/>
              <w:bottom w:val="single" w:sz="6" w:space="0" w:color="979797"/>
              <w:right w:val="nil"/>
            </w:tcBorders>
            <w:shd w:val="clear" w:color="auto" w:fill="FFFFFF"/>
            <w:tcMar>
              <w:top w:w="210" w:type="dxa"/>
              <w:left w:w="0" w:type="dxa"/>
              <w:bottom w:w="210" w:type="dxa"/>
              <w:right w:w="270" w:type="dxa"/>
            </w:tcMar>
            <w:vAlign w:val="center"/>
            <w:hideMark/>
          </w:tcPr>
          <w:p w:rsidR="00F44DAC" w:rsidRPr="00F44DAC" w:rsidRDefault="00F44DAC" w:rsidP="00F44DAC">
            <w:pPr>
              <w:spacing w:before="100" w:beforeAutospacing="1" w:after="100" w:afterAutospacing="1"/>
              <w:rPr>
                <w:rFonts w:eastAsia="Times New Roman" w:cstheme="minorHAnsi"/>
                <w:color w:val="2A2A2A"/>
              </w:rPr>
            </w:pPr>
            <w:proofErr w:type="spellStart"/>
            <w:r w:rsidRPr="00F44DAC">
              <w:rPr>
                <w:rFonts w:eastAsia="Times New Roman" w:cstheme="minorHAnsi"/>
                <w:color w:val="2A2A2A"/>
              </w:rPr>
              <w:t>Covaxin</w:t>
            </w:r>
            <w:proofErr w:type="spellEnd"/>
            <w:r w:rsidRPr="00F44DAC">
              <w:rPr>
                <w:rFonts w:eastAsia="Times New Roman" w:cstheme="minorHAnsi"/>
                <w:color w:val="2A2A2A"/>
              </w:rPr>
              <w:t xml:space="preserve"> (Bharat Biotech and </w:t>
            </w:r>
            <w:proofErr w:type="spellStart"/>
            <w:r w:rsidRPr="00F44DAC">
              <w:rPr>
                <w:rFonts w:eastAsia="Times New Roman" w:cstheme="minorHAnsi"/>
                <w:color w:val="2A2A2A"/>
              </w:rPr>
              <w:t>Ocugen</w:t>
            </w:r>
            <w:proofErr w:type="spellEnd"/>
            <w:r w:rsidRPr="00F44DAC">
              <w:rPr>
                <w:rFonts w:eastAsia="Times New Roman" w:cstheme="minorHAnsi"/>
                <w:color w:val="2A2A2A"/>
              </w:rPr>
              <w:t>)</w:t>
            </w:r>
            <w:r w:rsidRPr="00F44DAC">
              <w:rPr>
                <w:rFonts w:eastAsia="Times New Roman" w:cstheme="minorHAnsi"/>
                <w:color w:val="2A2A2A"/>
                <w:vertAlign w:val="superscript"/>
              </w:rPr>
              <w:t xml:space="preserve"> [</w:t>
            </w:r>
            <w:hyperlink r:id="rId30" w:history="1">
              <w:r w:rsidRPr="00F44DAC">
                <w:rPr>
                  <w:rFonts w:eastAsia="Times New Roman" w:cstheme="minorHAnsi"/>
                  <w:color w:val="007CB0"/>
                  <w:u w:val="single"/>
                  <w:vertAlign w:val="superscript"/>
                </w:rPr>
                <w:t>45</w:t>
              </w:r>
            </w:hyperlink>
            <w:r w:rsidRPr="00F44DAC">
              <w:rPr>
                <w:rFonts w:eastAsia="Times New Roman" w:cstheme="minorHAnsi"/>
                <w:color w:val="2A2A2A"/>
                <w:vertAlign w:val="superscript"/>
              </w:rPr>
              <w:t xml:space="preserve">] </w:t>
            </w:r>
            <w:r w:rsidRPr="00F44DAC">
              <w:rPr>
                <w:rFonts w:eastAsia="Times New Roman" w:cstheme="minorHAnsi"/>
                <w:color w:val="2A2A2A"/>
              </w:rPr>
              <w:t> </w:t>
            </w:r>
          </w:p>
          <w:p w:rsidR="00F44DAC" w:rsidRPr="00F44DAC" w:rsidRDefault="00F44DAC" w:rsidP="00F44DAC">
            <w:pPr>
              <w:spacing w:before="100" w:beforeAutospacing="1" w:after="100" w:afterAutospacing="1"/>
              <w:rPr>
                <w:rFonts w:eastAsia="Times New Roman" w:cstheme="minorHAnsi"/>
                <w:color w:val="2A2A2A"/>
              </w:rPr>
            </w:pPr>
            <w:r w:rsidRPr="00F44DAC">
              <w:rPr>
                <w:rFonts w:eastAsia="Times New Roman" w:cstheme="minorHAnsi"/>
                <w:color w:val="2A2A2A"/>
              </w:rPr>
              <w:t> </w:t>
            </w:r>
          </w:p>
          <w:p w:rsidR="00F44DAC" w:rsidRPr="00F44DAC" w:rsidRDefault="00F44DAC" w:rsidP="00F44DAC">
            <w:pPr>
              <w:spacing w:before="100" w:beforeAutospacing="1" w:after="100" w:afterAutospacing="1"/>
              <w:rPr>
                <w:rFonts w:eastAsia="Times New Roman" w:cstheme="minorHAnsi"/>
                <w:color w:val="2A2A2A"/>
              </w:rPr>
            </w:pPr>
            <w:r w:rsidRPr="00F44DAC">
              <w:rPr>
                <w:rFonts w:eastAsia="Times New Roman" w:cstheme="minorHAnsi"/>
                <w:color w:val="2A2A2A"/>
              </w:rPr>
              <w:t>Whole-</w:t>
            </w:r>
            <w:proofErr w:type="spellStart"/>
            <w:r w:rsidRPr="00F44DAC">
              <w:rPr>
                <w:rFonts w:eastAsia="Times New Roman" w:cstheme="minorHAnsi"/>
                <w:color w:val="2A2A2A"/>
              </w:rPr>
              <w:t>virion</w:t>
            </w:r>
            <w:proofErr w:type="spellEnd"/>
            <w:r w:rsidRPr="00F44DAC">
              <w:rPr>
                <w:rFonts w:eastAsia="Times New Roman" w:cstheme="minorHAnsi"/>
                <w:color w:val="2A2A2A"/>
              </w:rPr>
              <w:t xml:space="preserve"> inactivated vaccine</w:t>
            </w:r>
          </w:p>
        </w:tc>
        <w:tc>
          <w:tcPr>
            <w:tcW w:w="0" w:type="auto"/>
            <w:tcBorders>
              <w:top w:val="nil"/>
              <w:left w:val="single" w:sz="6" w:space="0" w:color="979797"/>
              <w:bottom w:val="single" w:sz="6" w:space="0" w:color="979797"/>
              <w:right w:val="nil"/>
            </w:tcBorders>
            <w:shd w:val="clear" w:color="auto" w:fill="FFFFFF"/>
            <w:tcMar>
              <w:top w:w="210" w:type="dxa"/>
              <w:left w:w="270" w:type="dxa"/>
              <w:bottom w:w="210" w:type="dxa"/>
              <w:right w:w="270" w:type="dxa"/>
            </w:tcMar>
            <w:vAlign w:val="center"/>
            <w:hideMark/>
          </w:tcPr>
          <w:p w:rsidR="00F44DAC" w:rsidRPr="00F44DAC" w:rsidRDefault="00F44DAC" w:rsidP="00F44DAC">
            <w:pPr>
              <w:spacing w:before="100" w:beforeAutospacing="1" w:after="100" w:afterAutospacing="1"/>
              <w:rPr>
                <w:rFonts w:eastAsia="Times New Roman" w:cstheme="minorHAnsi"/>
                <w:color w:val="2A2A2A"/>
              </w:rPr>
            </w:pPr>
            <w:r w:rsidRPr="00F44DAC">
              <w:rPr>
                <w:rFonts w:eastAsia="Times New Roman" w:cstheme="minorHAnsi"/>
                <w:color w:val="2A2A2A"/>
              </w:rPr>
              <w:t xml:space="preserve">Developed and manufactured in Bharat Biotech’s bio-safety level 3 biocontainment facility. Co-development with </w:t>
            </w:r>
            <w:proofErr w:type="spellStart"/>
            <w:r w:rsidRPr="00F44DAC">
              <w:rPr>
                <w:rFonts w:eastAsia="Times New Roman" w:cstheme="minorHAnsi"/>
                <w:color w:val="2A2A2A"/>
              </w:rPr>
              <w:t>Ocugen</w:t>
            </w:r>
            <w:proofErr w:type="spellEnd"/>
            <w:r w:rsidRPr="00F44DAC">
              <w:rPr>
                <w:rFonts w:eastAsia="Times New Roman" w:cstheme="minorHAnsi"/>
                <w:color w:val="2A2A2A"/>
              </w:rPr>
              <w:t xml:space="preserve"> announced for the US market.</w:t>
            </w:r>
          </w:p>
          <w:p w:rsidR="00F44DAC" w:rsidRPr="00F44DAC" w:rsidRDefault="00F44DAC" w:rsidP="00F44DAC">
            <w:pPr>
              <w:spacing w:before="100" w:beforeAutospacing="1" w:after="100" w:afterAutospacing="1"/>
              <w:rPr>
                <w:rFonts w:eastAsia="Times New Roman" w:cstheme="minorHAnsi"/>
                <w:color w:val="2A2A2A"/>
              </w:rPr>
            </w:pPr>
            <w:r w:rsidRPr="00F44DAC">
              <w:rPr>
                <w:rFonts w:eastAsia="Times New Roman" w:cstheme="minorHAnsi"/>
                <w:color w:val="2A2A2A"/>
              </w:rPr>
              <w:t> </w:t>
            </w:r>
          </w:p>
          <w:p w:rsidR="00F44DAC" w:rsidRPr="00F44DAC" w:rsidRDefault="00F44DAC" w:rsidP="00F44DAC">
            <w:pPr>
              <w:spacing w:before="100" w:beforeAutospacing="1" w:after="100" w:afterAutospacing="1"/>
              <w:rPr>
                <w:rFonts w:eastAsia="Times New Roman" w:cstheme="minorHAnsi"/>
                <w:color w:val="2A2A2A"/>
              </w:rPr>
            </w:pPr>
            <w:r w:rsidRPr="00F44DAC">
              <w:rPr>
                <w:rFonts w:eastAsia="Times New Roman" w:cstheme="minorHAnsi"/>
                <w:color w:val="2A2A2A"/>
              </w:rPr>
              <w:t xml:space="preserve">Elicited strong IgG responses against spike (S1) protein, receptor-binding domain (RBD) and the </w:t>
            </w:r>
            <w:proofErr w:type="spellStart"/>
            <w:r w:rsidRPr="00F44DAC">
              <w:rPr>
                <w:rFonts w:eastAsia="Times New Roman" w:cstheme="minorHAnsi"/>
                <w:color w:val="2A2A2A"/>
              </w:rPr>
              <w:t>nucleocapsid</w:t>
            </w:r>
            <w:proofErr w:type="spellEnd"/>
            <w:r w:rsidRPr="00F44DAC">
              <w:rPr>
                <w:rFonts w:eastAsia="Times New Roman" w:cstheme="minorHAnsi"/>
                <w:color w:val="2A2A2A"/>
              </w:rPr>
              <w:t xml:space="preserve"> (N) protein of SARS-CoV-2 along with strong cellular responses in Phase 1 and 2 clinical trials (n ~1000).</w:t>
            </w:r>
          </w:p>
          <w:p w:rsidR="00F44DAC" w:rsidRPr="00F44DAC" w:rsidRDefault="00F44DAC" w:rsidP="00F44DAC">
            <w:pPr>
              <w:spacing w:before="100" w:beforeAutospacing="1" w:after="100" w:afterAutospacing="1"/>
              <w:rPr>
                <w:rFonts w:eastAsia="Times New Roman" w:cstheme="minorHAnsi"/>
                <w:color w:val="2A2A2A"/>
              </w:rPr>
            </w:pPr>
            <w:r w:rsidRPr="00F44DAC">
              <w:rPr>
                <w:rFonts w:eastAsia="Times New Roman" w:cstheme="minorHAnsi"/>
                <w:color w:val="2A2A2A"/>
              </w:rPr>
              <w:lastRenderedPageBreak/>
              <w:t> </w:t>
            </w:r>
          </w:p>
          <w:p w:rsidR="00F44DAC" w:rsidRPr="00F44DAC" w:rsidRDefault="00F44DAC" w:rsidP="00F44DAC">
            <w:pPr>
              <w:spacing w:before="100" w:beforeAutospacing="1" w:after="100" w:afterAutospacing="1"/>
              <w:rPr>
                <w:rFonts w:eastAsia="Times New Roman" w:cstheme="minorHAnsi"/>
                <w:color w:val="2A2A2A"/>
              </w:rPr>
            </w:pPr>
            <w:r w:rsidRPr="00F44DAC">
              <w:rPr>
                <w:rFonts w:eastAsia="Times New Roman" w:cstheme="minorHAnsi"/>
                <w:color w:val="2A2A2A"/>
              </w:rPr>
              <w:t>Phase 3 trial is in progress in India that involves 26,000 volunteers. </w:t>
            </w:r>
          </w:p>
        </w:tc>
      </w:tr>
      <w:tr w:rsidR="00F44DAC" w:rsidRPr="00F44DAC" w:rsidTr="00F44DAC">
        <w:tc>
          <w:tcPr>
            <w:tcW w:w="0" w:type="auto"/>
            <w:tcBorders>
              <w:top w:val="nil"/>
              <w:left w:val="single" w:sz="2" w:space="0" w:color="979797"/>
              <w:bottom w:val="single" w:sz="6" w:space="0" w:color="979797"/>
              <w:right w:val="nil"/>
            </w:tcBorders>
            <w:shd w:val="clear" w:color="auto" w:fill="FFFFFF"/>
            <w:tcMar>
              <w:top w:w="210" w:type="dxa"/>
              <w:left w:w="0" w:type="dxa"/>
              <w:bottom w:w="210" w:type="dxa"/>
              <w:right w:w="270" w:type="dxa"/>
            </w:tcMar>
            <w:vAlign w:val="center"/>
            <w:hideMark/>
          </w:tcPr>
          <w:p w:rsidR="00F44DAC" w:rsidRPr="00F44DAC" w:rsidRDefault="00F44DAC" w:rsidP="00F44DAC">
            <w:pPr>
              <w:rPr>
                <w:rFonts w:eastAsia="Times New Roman" w:cstheme="minorHAnsi"/>
                <w:color w:val="2A2A2A"/>
              </w:rPr>
            </w:pPr>
            <w:r w:rsidRPr="00F44DAC">
              <w:rPr>
                <w:rFonts w:eastAsia="Times New Roman" w:cstheme="minorHAnsi"/>
                <w:color w:val="2A2A2A"/>
              </w:rPr>
              <w:lastRenderedPageBreak/>
              <w:t xml:space="preserve">Recombinant adenovirus type-5-vectored vaccine (Ad5-vectored vaccine; </w:t>
            </w:r>
            <w:proofErr w:type="spellStart"/>
            <w:r w:rsidRPr="00F44DAC">
              <w:rPr>
                <w:rFonts w:eastAsia="Times New Roman" w:cstheme="minorHAnsi"/>
                <w:color w:val="2A2A2A"/>
              </w:rPr>
              <w:t>Sinopharm</w:t>
            </w:r>
            <w:proofErr w:type="spellEnd"/>
            <w:r w:rsidRPr="00F44DAC">
              <w:rPr>
                <w:rFonts w:eastAsia="Times New Roman" w:cstheme="minorHAnsi"/>
                <w:color w:val="2A2A2A"/>
              </w:rPr>
              <w:t xml:space="preserve"> [China])</w:t>
            </w:r>
            <w:r w:rsidRPr="00F44DAC">
              <w:rPr>
                <w:rFonts w:eastAsia="Times New Roman" w:cstheme="minorHAnsi"/>
                <w:color w:val="2A2A2A"/>
                <w:vertAlign w:val="superscript"/>
              </w:rPr>
              <w:t xml:space="preserve"> [</w:t>
            </w:r>
            <w:hyperlink r:id="rId31" w:history="1">
              <w:r w:rsidRPr="00F44DAC">
                <w:rPr>
                  <w:rFonts w:eastAsia="Times New Roman" w:cstheme="minorHAnsi"/>
                  <w:color w:val="007CB0"/>
                  <w:u w:val="single"/>
                  <w:vertAlign w:val="superscript"/>
                </w:rPr>
                <w:t>29</w:t>
              </w:r>
            </w:hyperlink>
            <w:r w:rsidRPr="00F44DAC">
              <w:rPr>
                <w:rFonts w:eastAsia="Times New Roman" w:cstheme="minorHAnsi"/>
                <w:color w:val="2A2A2A"/>
                <w:vertAlign w:val="superscript"/>
              </w:rPr>
              <w:t xml:space="preserve">] </w:t>
            </w:r>
            <w:r w:rsidRPr="00F44DAC">
              <w:rPr>
                <w:rFonts w:eastAsia="Times New Roman" w:cstheme="minorHAnsi"/>
                <w:color w:val="2A2A2A"/>
              </w:rPr>
              <w:t> </w:t>
            </w:r>
          </w:p>
        </w:tc>
        <w:tc>
          <w:tcPr>
            <w:tcW w:w="0" w:type="auto"/>
            <w:tcBorders>
              <w:top w:val="nil"/>
              <w:left w:val="single" w:sz="6" w:space="0" w:color="979797"/>
              <w:bottom w:val="single" w:sz="6" w:space="0" w:color="979797"/>
              <w:right w:val="nil"/>
            </w:tcBorders>
            <w:shd w:val="clear" w:color="auto" w:fill="FFFFFF"/>
            <w:tcMar>
              <w:top w:w="210" w:type="dxa"/>
              <w:left w:w="270" w:type="dxa"/>
              <w:bottom w:w="210" w:type="dxa"/>
              <w:right w:w="270" w:type="dxa"/>
            </w:tcMar>
            <w:vAlign w:val="center"/>
            <w:hideMark/>
          </w:tcPr>
          <w:p w:rsidR="00F44DAC" w:rsidRPr="00F44DAC" w:rsidRDefault="00F44DAC" w:rsidP="00F44DAC">
            <w:pPr>
              <w:rPr>
                <w:rFonts w:eastAsia="Times New Roman" w:cstheme="minorHAnsi"/>
                <w:color w:val="2A2A2A"/>
              </w:rPr>
            </w:pPr>
            <w:r w:rsidRPr="00F44DAC">
              <w:rPr>
                <w:rFonts w:eastAsia="Times New Roman" w:cstheme="minorHAnsi"/>
                <w:color w:val="2A2A2A"/>
              </w:rPr>
              <w:t>Approved in China and Saudi Arabia; preliminary data: 86% efficacy; phase 2 trial: seroconversion of neutralizing antibodies seen in 59% and 47% of those in 2-dose groups; seroconversion of binding antibody seen in 96-97% of participants; Positive specific T-cell responses seen in 88-90% of participants. </w:t>
            </w:r>
          </w:p>
        </w:tc>
      </w:tr>
      <w:tr w:rsidR="00F44DAC" w:rsidRPr="00F44DAC" w:rsidTr="00F44DAC">
        <w:tc>
          <w:tcPr>
            <w:tcW w:w="0" w:type="auto"/>
            <w:tcBorders>
              <w:top w:val="nil"/>
              <w:left w:val="single" w:sz="2" w:space="0" w:color="979797"/>
              <w:bottom w:val="single" w:sz="6" w:space="0" w:color="979797"/>
              <w:right w:val="nil"/>
            </w:tcBorders>
            <w:shd w:val="clear" w:color="auto" w:fill="FFFFFF"/>
            <w:tcMar>
              <w:top w:w="210" w:type="dxa"/>
              <w:left w:w="0" w:type="dxa"/>
              <w:bottom w:w="210" w:type="dxa"/>
              <w:right w:w="270" w:type="dxa"/>
            </w:tcMar>
            <w:vAlign w:val="center"/>
            <w:hideMark/>
          </w:tcPr>
          <w:p w:rsidR="00F44DAC" w:rsidRPr="00F44DAC" w:rsidRDefault="00F44DAC" w:rsidP="00F44DAC">
            <w:pPr>
              <w:rPr>
                <w:rFonts w:eastAsia="Times New Roman" w:cstheme="minorHAnsi"/>
                <w:color w:val="2A2A2A"/>
              </w:rPr>
            </w:pPr>
            <w:proofErr w:type="spellStart"/>
            <w:r w:rsidRPr="00F44DAC">
              <w:rPr>
                <w:rFonts w:eastAsia="Times New Roman" w:cstheme="minorHAnsi"/>
                <w:color w:val="2A2A2A"/>
              </w:rPr>
              <w:t>CoronaVac</w:t>
            </w:r>
            <w:proofErr w:type="spellEnd"/>
            <w:r w:rsidRPr="00F44DAC">
              <w:rPr>
                <w:rFonts w:eastAsia="Times New Roman" w:cstheme="minorHAnsi"/>
                <w:color w:val="2A2A2A"/>
              </w:rPr>
              <w:t xml:space="preserve"> (Ad5-vectored vaccine; </w:t>
            </w:r>
            <w:proofErr w:type="spellStart"/>
            <w:r w:rsidRPr="00F44DAC">
              <w:rPr>
                <w:rFonts w:eastAsia="Times New Roman" w:cstheme="minorHAnsi"/>
                <w:color w:val="2A2A2A"/>
              </w:rPr>
              <w:t>Sinovac</w:t>
            </w:r>
            <w:proofErr w:type="spellEnd"/>
            <w:r w:rsidRPr="00F44DAC">
              <w:rPr>
                <w:rFonts w:eastAsia="Times New Roman" w:cstheme="minorHAnsi"/>
                <w:color w:val="2A2A2A"/>
              </w:rPr>
              <w:t xml:space="preserve"> [China])</w:t>
            </w:r>
            <w:r w:rsidRPr="00F44DAC">
              <w:rPr>
                <w:rFonts w:eastAsia="Times New Roman" w:cstheme="minorHAnsi"/>
                <w:color w:val="2A2A2A"/>
                <w:vertAlign w:val="superscript"/>
              </w:rPr>
              <w:t xml:space="preserve"> [</w:t>
            </w:r>
            <w:hyperlink r:id="rId32" w:history="1">
              <w:r w:rsidRPr="00F44DAC">
                <w:rPr>
                  <w:rFonts w:eastAsia="Times New Roman" w:cstheme="minorHAnsi"/>
                  <w:color w:val="007CB0"/>
                  <w:u w:val="single"/>
                  <w:vertAlign w:val="superscript"/>
                </w:rPr>
                <w:t>47</w:t>
              </w:r>
            </w:hyperlink>
            <w:r w:rsidRPr="00F44DAC">
              <w:rPr>
                <w:rFonts w:eastAsia="Times New Roman" w:cstheme="minorHAnsi"/>
                <w:color w:val="2A2A2A"/>
                <w:vertAlign w:val="superscript"/>
              </w:rPr>
              <w:t xml:space="preserve">] </w:t>
            </w:r>
            <w:r w:rsidRPr="00F44DAC">
              <w:rPr>
                <w:rFonts w:eastAsia="Times New Roman" w:cstheme="minorHAnsi"/>
                <w:color w:val="2A2A2A"/>
              </w:rPr>
              <w:t> </w:t>
            </w:r>
          </w:p>
        </w:tc>
        <w:tc>
          <w:tcPr>
            <w:tcW w:w="0" w:type="auto"/>
            <w:tcBorders>
              <w:top w:val="nil"/>
              <w:left w:val="single" w:sz="6" w:space="0" w:color="979797"/>
              <w:bottom w:val="single" w:sz="6" w:space="0" w:color="979797"/>
              <w:right w:val="nil"/>
            </w:tcBorders>
            <w:shd w:val="clear" w:color="auto" w:fill="FFFFFF"/>
            <w:tcMar>
              <w:top w:w="210" w:type="dxa"/>
              <w:left w:w="270" w:type="dxa"/>
              <w:bottom w:w="210" w:type="dxa"/>
              <w:right w:w="270" w:type="dxa"/>
            </w:tcMar>
            <w:vAlign w:val="center"/>
            <w:hideMark/>
          </w:tcPr>
          <w:p w:rsidR="00F44DAC" w:rsidRPr="00F44DAC" w:rsidRDefault="00F44DAC" w:rsidP="00F44DAC">
            <w:pPr>
              <w:rPr>
                <w:rFonts w:eastAsia="Times New Roman" w:cstheme="minorHAnsi"/>
                <w:color w:val="2A2A2A"/>
              </w:rPr>
            </w:pPr>
            <w:r w:rsidRPr="00F44DAC">
              <w:rPr>
                <w:rFonts w:eastAsia="Times New Roman" w:cstheme="minorHAnsi"/>
                <w:color w:val="2A2A2A"/>
              </w:rPr>
              <w:t>Limited use in China. Interim phase 3 efficacy reports vary widely from several trials. A trial in Brazil reports efficacy of 50-90%. However, a Turkish trial reports 91.25% efficacy (n = 7,371; data analysis based on 1322 participants – 752 vaccine and 570 placebo).</w:t>
            </w:r>
          </w:p>
        </w:tc>
      </w:tr>
      <w:tr w:rsidR="00F44DAC" w:rsidRPr="00F44DAC" w:rsidTr="00F44DAC">
        <w:tc>
          <w:tcPr>
            <w:tcW w:w="0" w:type="auto"/>
            <w:tcBorders>
              <w:top w:val="nil"/>
              <w:left w:val="single" w:sz="2" w:space="0" w:color="979797"/>
              <w:bottom w:val="single" w:sz="6" w:space="0" w:color="979797"/>
              <w:right w:val="nil"/>
            </w:tcBorders>
            <w:shd w:val="clear" w:color="auto" w:fill="FFFFFF"/>
            <w:tcMar>
              <w:top w:w="210" w:type="dxa"/>
              <w:left w:w="0" w:type="dxa"/>
              <w:bottom w:w="210" w:type="dxa"/>
              <w:right w:w="270" w:type="dxa"/>
            </w:tcMar>
            <w:vAlign w:val="center"/>
            <w:hideMark/>
          </w:tcPr>
          <w:p w:rsidR="00F44DAC" w:rsidRPr="00F44DAC" w:rsidRDefault="00F44DAC" w:rsidP="00F44DAC">
            <w:pPr>
              <w:rPr>
                <w:rFonts w:eastAsia="Times New Roman" w:cstheme="minorHAnsi"/>
                <w:color w:val="2A2A2A"/>
              </w:rPr>
            </w:pPr>
            <w:r w:rsidRPr="00F44DAC">
              <w:rPr>
                <w:rFonts w:eastAsia="Times New Roman" w:cstheme="minorHAnsi"/>
                <w:color w:val="2A2A2A"/>
              </w:rPr>
              <w:t xml:space="preserve">rAD26 (frozen) and rAd5 vector-based (lyophilized) formulations (Sputnik V; Moscow </w:t>
            </w:r>
            <w:proofErr w:type="spellStart"/>
            <w:r w:rsidRPr="00F44DAC">
              <w:rPr>
                <w:rFonts w:eastAsia="Times New Roman" w:cstheme="minorHAnsi"/>
                <w:color w:val="2A2A2A"/>
              </w:rPr>
              <w:t>Gamaleya</w:t>
            </w:r>
            <w:proofErr w:type="spellEnd"/>
            <w:r w:rsidRPr="00F44DAC">
              <w:rPr>
                <w:rFonts w:eastAsia="Times New Roman" w:cstheme="minorHAnsi"/>
                <w:color w:val="2A2A2A"/>
              </w:rPr>
              <w:t xml:space="preserve"> Institute)</w:t>
            </w:r>
            <w:r w:rsidRPr="00F44DAC">
              <w:rPr>
                <w:rFonts w:eastAsia="Times New Roman" w:cstheme="minorHAnsi"/>
                <w:color w:val="2A2A2A"/>
                <w:vertAlign w:val="superscript"/>
              </w:rPr>
              <w:t xml:space="preserve"> [</w:t>
            </w:r>
            <w:hyperlink r:id="rId33" w:history="1">
              <w:r w:rsidRPr="00F44DAC">
                <w:rPr>
                  <w:rFonts w:eastAsia="Times New Roman" w:cstheme="minorHAnsi"/>
                  <w:color w:val="007CB0"/>
                  <w:u w:val="single"/>
                  <w:vertAlign w:val="superscript"/>
                </w:rPr>
                <w:t>30</w:t>
              </w:r>
            </w:hyperlink>
            <w:r w:rsidRPr="00F44DAC">
              <w:rPr>
                <w:rFonts w:eastAsia="Times New Roman" w:cstheme="minorHAnsi"/>
                <w:color w:val="2A2A2A"/>
                <w:vertAlign w:val="superscript"/>
              </w:rPr>
              <w:t xml:space="preserve">] </w:t>
            </w:r>
          </w:p>
        </w:tc>
        <w:tc>
          <w:tcPr>
            <w:tcW w:w="0" w:type="auto"/>
            <w:tcBorders>
              <w:top w:val="nil"/>
              <w:left w:val="single" w:sz="6" w:space="0" w:color="979797"/>
              <w:bottom w:val="single" w:sz="6" w:space="0" w:color="979797"/>
              <w:right w:val="nil"/>
            </w:tcBorders>
            <w:shd w:val="clear" w:color="auto" w:fill="FFFFFF"/>
            <w:tcMar>
              <w:top w:w="210" w:type="dxa"/>
              <w:left w:w="270" w:type="dxa"/>
              <w:bottom w:w="210" w:type="dxa"/>
              <w:right w:w="270" w:type="dxa"/>
            </w:tcMar>
            <w:vAlign w:val="center"/>
            <w:hideMark/>
          </w:tcPr>
          <w:p w:rsidR="00F44DAC" w:rsidRPr="00F44DAC" w:rsidRDefault="00F44DAC" w:rsidP="00F44DAC">
            <w:pPr>
              <w:rPr>
                <w:rFonts w:eastAsia="Times New Roman" w:cstheme="minorHAnsi"/>
                <w:color w:val="2A2A2A"/>
              </w:rPr>
            </w:pPr>
            <w:r w:rsidRPr="00F44DAC">
              <w:rPr>
                <w:rFonts w:eastAsia="Times New Roman" w:cstheme="minorHAnsi"/>
                <w:color w:val="2A2A2A"/>
              </w:rPr>
              <w:t xml:space="preserve">Phase 1/2 trial complete; approved in </w:t>
            </w:r>
            <w:proofErr w:type="spellStart"/>
            <w:r w:rsidRPr="00F44DAC">
              <w:rPr>
                <w:rFonts w:eastAsia="Times New Roman" w:cstheme="minorHAnsi"/>
                <w:color w:val="2A2A2A"/>
              </w:rPr>
              <w:t>Russi</w:t>
            </w:r>
            <w:proofErr w:type="spellEnd"/>
            <w:r w:rsidRPr="00F44DAC">
              <w:rPr>
                <w:rFonts w:eastAsia="Times New Roman" w:cstheme="minorHAnsi"/>
                <w:color w:val="2A2A2A"/>
              </w:rPr>
              <w:t>; both vaccines safe and well tolerated with mostly mild adverse events and no serious adverse events; all participants produced anti-spike protein and neutralizing antibodies after second dose, and generated CD4+ and CD8+ responses.</w:t>
            </w:r>
          </w:p>
        </w:tc>
      </w:tr>
      <w:tr w:rsidR="00F44DAC" w:rsidRPr="00F44DAC" w:rsidTr="00F44DAC">
        <w:tc>
          <w:tcPr>
            <w:tcW w:w="0" w:type="auto"/>
            <w:tcBorders>
              <w:top w:val="nil"/>
              <w:left w:val="single" w:sz="2" w:space="0" w:color="979797"/>
              <w:bottom w:val="single" w:sz="6" w:space="0" w:color="979797"/>
              <w:right w:val="nil"/>
            </w:tcBorders>
            <w:shd w:val="clear" w:color="auto" w:fill="FFFFFF"/>
            <w:tcMar>
              <w:top w:w="210" w:type="dxa"/>
              <w:left w:w="0" w:type="dxa"/>
              <w:bottom w:w="210" w:type="dxa"/>
              <w:right w:w="270" w:type="dxa"/>
            </w:tcMar>
            <w:vAlign w:val="center"/>
            <w:hideMark/>
          </w:tcPr>
          <w:p w:rsidR="00F44DAC" w:rsidRPr="00F44DAC" w:rsidRDefault="00F44DAC" w:rsidP="00F44DAC">
            <w:pPr>
              <w:rPr>
                <w:rFonts w:eastAsia="Times New Roman" w:cstheme="minorHAnsi"/>
                <w:color w:val="2A2A2A"/>
              </w:rPr>
            </w:pPr>
            <w:r w:rsidRPr="00F44DAC">
              <w:rPr>
                <w:rFonts w:eastAsia="Times New Roman" w:cstheme="minorHAnsi"/>
                <w:color w:val="2A2A2A"/>
              </w:rPr>
              <w:t>hAd5 -COVID-19 (</w:t>
            </w:r>
            <w:proofErr w:type="spellStart"/>
            <w:r w:rsidRPr="00F44DAC">
              <w:rPr>
                <w:rFonts w:eastAsia="Times New Roman" w:cstheme="minorHAnsi"/>
                <w:color w:val="2A2A2A"/>
              </w:rPr>
              <w:t>ImmunityBio</w:t>
            </w:r>
            <w:proofErr w:type="spellEnd"/>
            <w:r w:rsidRPr="00F44DAC">
              <w:rPr>
                <w:rFonts w:eastAsia="Times New Roman" w:cstheme="minorHAnsi"/>
                <w:color w:val="2A2A2A"/>
              </w:rPr>
              <w:t>)</w:t>
            </w:r>
            <w:r w:rsidRPr="00F44DAC">
              <w:rPr>
                <w:rFonts w:eastAsia="Times New Roman" w:cstheme="minorHAnsi"/>
                <w:color w:val="2A2A2A"/>
                <w:vertAlign w:val="superscript"/>
              </w:rPr>
              <w:t xml:space="preserve"> [</w:t>
            </w:r>
            <w:hyperlink r:id="rId34" w:history="1">
              <w:r w:rsidRPr="00F44DAC">
                <w:rPr>
                  <w:rFonts w:eastAsia="Times New Roman" w:cstheme="minorHAnsi"/>
                  <w:color w:val="007CB0"/>
                  <w:u w:val="single"/>
                  <w:vertAlign w:val="superscript"/>
                </w:rPr>
                <w:t>31</w:t>
              </w:r>
            </w:hyperlink>
            <w:r w:rsidRPr="00F44DAC">
              <w:rPr>
                <w:rFonts w:eastAsia="Times New Roman" w:cstheme="minorHAnsi"/>
                <w:color w:val="2A2A2A"/>
                <w:vertAlign w:val="superscript"/>
              </w:rPr>
              <w:t xml:space="preserve">] </w:t>
            </w:r>
            <w:r w:rsidRPr="00F44DAC">
              <w:rPr>
                <w:rFonts w:eastAsia="Times New Roman" w:cstheme="minorHAnsi"/>
                <w:color w:val="2A2A2A"/>
              </w:rPr>
              <w:t> </w:t>
            </w:r>
          </w:p>
        </w:tc>
        <w:tc>
          <w:tcPr>
            <w:tcW w:w="0" w:type="auto"/>
            <w:tcBorders>
              <w:top w:val="nil"/>
              <w:left w:val="single" w:sz="6" w:space="0" w:color="979797"/>
              <w:bottom w:val="single" w:sz="6" w:space="0" w:color="979797"/>
              <w:right w:val="nil"/>
            </w:tcBorders>
            <w:shd w:val="clear" w:color="auto" w:fill="FFFFFF"/>
            <w:tcMar>
              <w:top w:w="210" w:type="dxa"/>
              <w:left w:w="270" w:type="dxa"/>
              <w:bottom w:w="210" w:type="dxa"/>
              <w:right w:w="270" w:type="dxa"/>
            </w:tcMar>
            <w:vAlign w:val="center"/>
            <w:hideMark/>
          </w:tcPr>
          <w:p w:rsidR="00F44DAC" w:rsidRPr="00F44DAC" w:rsidRDefault="00F44DAC" w:rsidP="00F44DAC">
            <w:pPr>
              <w:spacing w:before="100" w:beforeAutospacing="1" w:after="100" w:afterAutospacing="1"/>
              <w:rPr>
                <w:rFonts w:eastAsia="Times New Roman" w:cstheme="minorHAnsi"/>
                <w:color w:val="2A2A2A"/>
              </w:rPr>
            </w:pPr>
            <w:r w:rsidRPr="00F44DAC">
              <w:rPr>
                <w:rFonts w:eastAsia="Times New Roman" w:cstheme="minorHAnsi"/>
                <w:color w:val="2A2A2A"/>
              </w:rPr>
              <w:t xml:space="preserve">Phase 1 trial ongoing; vaccine targets inner </w:t>
            </w:r>
            <w:proofErr w:type="spellStart"/>
            <w:r w:rsidRPr="00F44DAC">
              <w:rPr>
                <w:rFonts w:eastAsia="Times New Roman" w:cstheme="minorHAnsi"/>
                <w:color w:val="2A2A2A"/>
              </w:rPr>
              <w:t>nucleocapsid</w:t>
            </w:r>
            <w:proofErr w:type="spellEnd"/>
            <w:r w:rsidRPr="00F44DAC">
              <w:rPr>
                <w:rFonts w:eastAsia="Times New Roman" w:cstheme="minorHAnsi"/>
                <w:color w:val="2A2A2A"/>
              </w:rPr>
              <w:t xml:space="preserve"> (N) and outer spike (S) protein, which have been engineered to activate T cells and antibodies against SARS-CoV-2, respectively.</w:t>
            </w:r>
          </w:p>
          <w:p w:rsidR="00F44DAC" w:rsidRPr="00F44DAC" w:rsidRDefault="00F44DAC" w:rsidP="00F44DAC">
            <w:pPr>
              <w:rPr>
                <w:rFonts w:eastAsia="Times New Roman" w:cstheme="minorHAnsi"/>
                <w:color w:val="2A2A2A"/>
              </w:rPr>
            </w:pPr>
            <w:r w:rsidRPr="00F44DAC">
              <w:rPr>
                <w:rFonts w:eastAsia="Times New Roman" w:cstheme="minorHAnsi"/>
                <w:color w:val="2A2A2A"/>
              </w:rPr>
              <w:t>These dual constructs offer the possibility for the vaccine candidate to provide durable, long-term cell-mediated immunity with potent antibody stimulation to patients against both the S and N proteins.</w:t>
            </w:r>
          </w:p>
        </w:tc>
      </w:tr>
      <w:tr w:rsidR="00F44DAC" w:rsidRPr="00F44DAC" w:rsidTr="00F44DAC">
        <w:tc>
          <w:tcPr>
            <w:tcW w:w="0" w:type="auto"/>
            <w:tcBorders>
              <w:top w:val="nil"/>
              <w:left w:val="single" w:sz="2" w:space="0" w:color="979797"/>
              <w:bottom w:val="single" w:sz="6" w:space="0" w:color="979797"/>
              <w:right w:val="nil"/>
            </w:tcBorders>
            <w:shd w:val="clear" w:color="auto" w:fill="FFFFFF"/>
            <w:tcMar>
              <w:top w:w="210" w:type="dxa"/>
              <w:left w:w="0" w:type="dxa"/>
              <w:bottom w:w="210" w:type="dxa"/>
              <w:right w:w="270" w:type="dxa"/>
            </w:tcMar>
            <w:vAlign w:val="center"/>
            <w:hideMark/>
          </w:tcPr>
          <w:p w:rsidR="00F44DAC" w:rsidRPr="00F44DAC" w:rsidRDefault="00F44DAC" w:rsidP="00F44DAC">
            <w:pPr>
              <w:rPr>
                <w:rFonts w:eastAsia="Times New Roman" w:cstheme="minorHAnsi"/>
                <w:color w:val="2A2A2A"/>
              </w:rPr>
            </w:pPr>
            <w:r w:rsidRPr="00F44DAC">
              <w:rPr>
                <w:rFonts w:eastAsia="Times New Roman" w:cstheme="minorHAnsi"/>
                <w:color w:val="2A2A2A"/>
              </w:rPr>
              <w:t>MRT5500 (Sanofi and Translate Bio)</w:t>
            </w:r>
            <w:r w:rsidRPr="00F44DAC">
              <w:rPr>
                <w:rFonts w:eastAsia="Times New Roman" w:cstheme="minorHAnsi"/>
                <w:color w:val="2A2A2A"/>
                <w:vertAlign w:val="superscript"/>
              </w:rPr>
              <w:t xml:space="preserve"> [</w:t>
            </w:r>
            <w:hyperlink r:id="rId35" w:history="1">
              <w:r w:rsidRPr="00F44DAC">
                <w:rPr>
                  <w:rFonts w:eastAsia="Times New Roman" w:cstheme="minorHAnsi"/>
                  <w:color w:val="007CB0"/>
                  <w:u w:val="single"/>
                  <w:vertAlign w:val="superscript"/>
                </w:rPr>
                <w:t>32</w:t>
              </w:r>
            </w:hyperlink>
            <w:r w:rsidRPr="00F44DAC">
              <w:rPr>
                <w:rFonts w:eastAsia="Times New Roman" w:cstheme="minorHAnsi"/>
                <w:color w:val="2A2A2A"/>
                <w:vertAlign w:val="superscript"/>
              </w:rPr>
              <w:t xml:space="preserve">] </w:t>
            </w:r>
          </w:p>
        </w:tc>
        <w:tc>
          <w:tcPr>
            <w:tcW w:w="0" w:type="auto"/>
            <w:tcBorders>
              <w:top w:val="nil"/>
              <w:left w:val="single" w:sz="6" w:space="0" w:color="979797"/>
              <w:bottom w:val="single" w:sz="6" w:space="0" w:color="979797"/>
              <w:right w:val="nil"/>
            </w:tcBorders>
            <w:shd w:val="clear" w:color="auto" w:fill="FFFFFF"/>
            <w:tcMar>
              <w:top w:w="210" w:type="dxa"/>
              <w:left w:w="270" w:type="dxa"/>
              <w:bottom w:w="210" w:type="dxa"/>
              <w:right w:w="270" w:type="dxa"/>
            </w:tcMar>
            <w:vAlign w:val="center"/>
            <w:hideMark/>
          </w:tcPr>
          <w:p w:rsidR="00F44DAC" w:rsidRPr="00F44DAC" w:rsidRDefault="00F44DAC" w:rsidP="00F44DAC">
            <w:pPr>
              <w:rPr>
                <w:rFonts w:eastAsia="Times New Roman" w:cstheme="minorHAnsi"/>
                <w:color w:val="2A2A2A"/>
              </w:rPr>
            </w:pPr>
            <w:r w:rsidRPr="00F44DAC">
              <w:rPr>
                <w:rFonts w:eastAsia="Times New Roman" w:cstheme="minorHAnsi"/>
                <w:color w:val="2A2A2A"/>
              </w:rPr>
              <w:t xml:space="preserve">mRNA-based vaccine candidate; preclinical evaluation demonstrated favorable ability to elicit neutralizing antibodies using a 2-dose schedule administered 3 </w:t>
            </w:r>
            <w:proofErr w:type="spellStart"/>
            <w:r w:rsidRPr="00F44DAC">
              <w:rPr>
                <w:rFonts w:eastAsia="Times New Roman" w:cstheme="minorHAnsi"/>
                <w:color w:val="2A2A2A"/>
              </w:rPr>
              <w:t>wk</w:t>
            </w:r>
            <w:proofErr w:type="spellEnd"/>
            <w:r w:rsidRPr="00F44DAC">
              <w:rPr>
                <w:rFonts w:eastAsia="Times New Roman" w:cstheme="minorHAnsi"/>
                <w:color w:val="2A2A2A"/>
              </w:rPr>
              <w:t xml:space="preserve"> apart; phase 1/2 trial anticipated to start in Q4 2020.</w:t>
            </w:r>
          </w:p>
        </w:tc>
      </w:tr>
      <w:tr w:rsidR="00F44DAC" w:rsidRPr="00F44DAC" w:rsidTr="00F44DAC">
        <w:trPr>
          <w:trHeight w:val="762"/>
        </w:trPr>
        <w:tc>
          <w:tcPr>
            <w:tcW w:w="0" w:type="auto"/>
            <w:tcBorders>
              <w:top w:val="nil"/>
              <w:left w:val="single" w:sz="2" w:space="0" w:color="979797"/>
              <w:bottom w:val="single" w:sz="6" w:space="0" w:color="979797"/>
              <w:right w:val="nil"/>
            </w:tcBorders>
            <w:shd w:val="clear" w:color="auto" w:fill="FFFFFF"/>
            <w:tcMar>
              <w:top w:w="210" w:type="dxa"/>
              <w:left w:w="0" w:type="dxa"/>
              <w:bottom w:w="210" w:type="dxa"/>
              <w:right w:w="270" w:type="dxa"/>
            </w:tcMar>
            <w:vAlign w:val="center"/>
            <w:hideMark/>
          </w:tcPr>
          <w:p w:rsidR="00F44DAC" w:rsidRPr="00F44DAC" w:rsidRDefault="00F44DAC" w:rsidP="00F44DAC">
            <w:pPr>
              <w:rPr>
                <w:rFonts w:eastAsia="Times New Roman" w:cstheme="minorHAnsi"/>
                <w:color w:val="2A2A2A"/>
              </w:rPr>
            </w:pPr>
            <w:r w:rsidRPr="00F44DAC">
              <w:rPr>
                <w:rFonts w:eastAsia="Times New Roman" w:cstheme="minorHAnsi"/>
                <w:color w:val="2A2A2A"/>
              </w:rPr>
              <w:t>AG0302-COVID19 (</w:t>
            </w:r>
            <w:proofErr w:type="spellStart"/>
            <w:r w:rsidRPr="00F44DAC">
              <w:rPr>
                <w:rFonts w:eastAsia="Times New Roman" w:cstheme="minorHAnsi"/>
                <w:color w:val="2A2A2A"/>
              </w:rPr>
              <w:t>AnGes</w:t>
            </w:r>
            <w:proofErr w:type="spellEnd"/>
            <w:r w:rsidRPr="00F44DAC">
              <w:rPr>
                <w:rFonts w:eastAsia="Times New Roman" w:cstheme="minorHAnsi"/>
                <w:color w:val="2A2A2A"/>
              </w:rPr>
              <w:t xml:space="preserve"> and </w:t>
            </w:r>
            <w:proofErr w:type="spellStart"/>
            <w:r w:rsidRPr="00F44DAC">
              <w:rPr>
                <w:rFonts w:eastAsia="Times New Roman" w:cstheme="minorHAnsi"/>
                <w:color w:val="2A2A2A"/>
              </w:rPr>
              <w:t>Brickell</w:t>
            </w:r>
            <w:proofErr w:type="spellEnd"/>
            <w:r w:rsidRPr="00F44DAC">
              <w:rPr>
                <w:rFonts w:eastAsia="Times New Roman" w:cstheme="minorHAnsi"/>
                <w:color w:val="2A2A2A"/>
              </w:rPr>
              <w:t xml:space="preserve"> Biotech)</w:t>
            </w:r>
            <w:r w:rsidRPr="00F44DAC">
              <w:rPr>
                <w:rFonts w:eastAsia="Times New Roman" w:cstheme="minorHAnsi"/>
                <w:color w:val="2A2A2A"/>
                <w:vertAlign w:val="superscript"/>
              </w:rPr>
              <w:t xml:space="preserve"> [</w:t>
            </w:r>
            <w:hyperlink r:id="rId36" w:history="1">
              <w:r w:rsidRPr="00F44DAC">
                <w:rPr>
                  <w:rFonts w:eastAsia="Times New Roman" w:cstheme="minorHAnsi"/>
                  <w:color w:val="007CB0"/>
                  <w:u w:val="single"/>
                  <w:vertAlign w:val="superscript"/>
                </w:rPr>
                <w:t>33</w:t>
              </w:r>
            </w:hyperlink>
            <w:r w:rsidRPr="00F44DAC">
              <w:rPr>
                <w:rFonts w:eastAsia="Times New Roman" w:cstheme="minorHAnsi"/>
                <w:color w:val="2A2A2A"/>
                <w:vertAlign w:val="superscript"/>
              </w:rPr>
              <w:t xml:space="preserve">] </w:t>
            </w:r>
            <w:r w:rsidRPr="00F44DAC">
              <w:rPr>
                <w:rFonts w:eastAsia="Times New Roman" w:cstheme="minorHAnsi"/>
                <w:color w:val="2A2A2A"/>
              </w:rPr>
              <w:t> </w:t>
            </w:r>
          </w:p>
        </w:tc>
        <w:tc>
          <w:tcPr>
            <w:tcW w:w="0" w:type="auto"/>
            <w:tcBorders>
              <w:top w:val="nil"/>
              <w:left w:val="single" w:sz="6" w:space="0" w:color="979797"/>
              <w:bottom w:val="single" w:sz="6" w:space="0" w:color="979797"/>
              <w:right w:val="nil"/>
            </w:tcBorders>
            <w:shd w:val="clear" w:color="auto" w:fill="FFFFFF"/>
            <w:tcMar>
              <w:top w:w="210" w:type="dxa"/>
              <w:left w:w="270" w:type="dxa"/>
              <w:bottom w:w="210" w:type="dxa"/>
              <w:right w:w="270" w:type="dxa"/>
            </w:tcMar>
            <w:vAlign w:val="center"/>
            <w:hideMark/>
          </w:tcPr>
          <w:p w:rsidR="00F44DAC" w:rsidRPr="00F44DAC" w:rsidRDefault="00F44DAC" w:rsidP="00F44DAC">
            <w:pPr>
              <w:rPr>
                <w:rFonts w:eastAsia="Times New Roman" w:cstheme="minorHAnsi"/>
                <w:color w:val="2A2A2A"/>
              </w:rPr>
            </w:pPr>
            <w:proofErr w:type="spellStart"/>
            <w:r w:rsidRPr="00F44DAC">
              <w:rPr>
                <w:rFonts w:eastAsia="Times New Roman" w:cstheme="minorHAnsi"/>
                <w:color w:val="2A2A2A"/>
              </w:rPr>
              <w:t>Adjuvanted</w:t>
            </w:r>
            <w:proofErr w:type="spellEnd"/>
            <w:r w:rsidRPr="00F44DAC">
              <w:rPr>
                <w:rFonts w:eastAsia="Times New Roman" w:cstheme="minorHAnsi"/>
                <w:color w:val="2A2A2A"/>
              </w:rPr>
              <w:t xml:space="preserve"> DNA vaccine in phase 1/2 study in Japan; data readouts expected in Q1 2021; intent to follow with phase 3 trials in United States and South America.</w:t>
            </w:r>
          </w:p>
        </w:tc>
      </w:tr>
    </w:tbl>
    <w:p w:rsidR="00F44DAC" w:rsidRPr="008954AC" w:rsidRDefault="00F44DAC" w:rsidP="00C058E1">
      <w:pPr>
        <w:rPr>
          <w:b/>
        </w:rPr>
      </w:pPr>
      <w:r w:rsidRPr="008954AC">
        <w:rPr>
          <w:b/>
        </w:rPr>
        <w:lastRenderedPageBreak/>
        <w:t>Non-Injectable Vaccines in Development</w:t>
      </w:r>
    </w:p>
    <w:tbl>
      <w:tblPr>
        <w:tblW w:w="0" w:type="auto"/>
        <w:tblInd w:w="75" w:type="dxa"/>
        <w:tblCellMar>
          <w:top w:w="15" w:type="dxa"/>
          <w:left w:w="15" w:type="dxa"/>
          <w:bottom w:w="15" w:type="dxa"/>
          <w:right w:w="15" w:type="dxa"/>
        </w:tblCellMar>
        <w:tblLook w:val="04A0" w:firstRow="1" w:lastRow="0" w:firstColumn="1" w:lastColumn="0" w:noHBand="0" w:noVBand="1"/>
      </w:tblPr>
      <w:tblGrid>
        <w:gridCol w:w="2275"/>
        <w:gridCol w:w="7007"/>
      </w:tblGrid>
      <w:tr w:rsidR="00F44DAC" w:rsidRPr="00F44DAC" w:rsidTr="00F44DAC">
        <w:trPr>
          <w:tblHeader/>
        </w:trPr>
        <w:tc>
          <w:tcPr>
            <w:tcW w:w="0" w:type="auto"/>
            <w:tcBorders>
              <w:top w:val="nil"/>
              <w:left w:val="single" w:sz="2" w:space="0" w:color="979797"/>
              <w:bottom w:val="single" w:sz="6" w:space="0" w:color="CBCBCB"/>
              <w:right w:val="nil"/>
            </w:tcBorders>
            <w:shd w:val="clear" w:color="auto" w:fill="EEEEEE"/>
            <w:tcMar>
              <w:top w:w="210" w:type="dxa"/>
              <w:left w:w="0" w:type="dxa"/>
              <w:bottom w:w="210" w:type="dxa"/>
              <w:right w:w="270" w:type="dxa"/>
            </w:tcMar>
            <w:vAlign w:val="center"/>
            <w:hideMark/>
          </w:tcPr>
          <w:p w:rsidR="00F44DAC" w:rsidRPr="00F44DAC" w:rsidRDefault="00F44DAC" w:rsidP="00F44DAC">
            <w:pPr>
              <w:jc w:val="center"/>
              <w:rPr>
                <w:rFonts w:eastAsia="Times New Roman" w:cstheme="minorHAnsi"/>
                <w:color w:val="2A2A2A"/>
              </w:rPr>
            </w:pPr>
            <w:proofErr w:type="spellStart"/>
            <w:r w:rsidRPr="00F44DAC">
              <w:rPr>
                <w:rFonts w:eastAsia="Times New Roman" w:cstheme="minorHAnsi"/>
                <w:color w:val="2A2A2A"/>
              </w:rPr>
              <w:t>Noninjectable</w:t>
            </w:r>
            <w:proofErr w:type="spellEnd"/>
            <w:r w:rsidRPr="00F44DAC">
              <w:rPr>
                <w:rFonts w:eastAsia="Times New Roman" w:cstheme="minorHAnsi"/>
                <w:color w:val="2A2A2A"/>
              </w:rPr>
              <w:t xml:space="preserve"> Vaccine</w:t>
            </w:r>
          </w:p>
        </w:tc>
        <w:tc>
          <w:tcPr>
            <w:tcW w:w="0" w:type="auto"/>
            <w:tcBorders>
              <w:top w:val="nil"/>
              <w:left w:val="single" w:sz="6" w:space="0" w:color="979797"/>
              <w:bottom w:val="single" w:sz="6" w:space="0" w:color="CBCBCB"/>
              <w:right w:val="nil"/>
            </w:tcBorders>
            <w:shd w:val="clear" w:color="auto" w:fill="EEEEEE"/>
            <w:tcMar>
              <w:top w:w="210" w:type="dxa"/>
              <w:left w:w="270" w:type="dxa"/>
              <w:bottom w:w="210" w:type="dxa"/>
              <w:right w:w="270" w:type="dxa"/>
            </w:tcMar>
            <w:vAlign w:val="center"/>
            <w:hideMark/>
          </w:tcPr>
          <w:p w:rsidR="00F44DAC" w:rsidRPr="00F44DAC" w:rsidRDefault="00F44DAC" w:rsidP="00F44DAC">
            <w:pPr>
              <w:jc w:val="center"/>
              <w:rPr>
                <w:rFonts w:eastAsia="Times New Roman" w:cstheme="minorHAnsi"/>
                <w:color w:val="2A2A2A"/>
              </w:rPr>
            </w:pPr>
            <w:r w:rsidRPr="00F44DAC">
              <w:rPr>
                <w:rFonts w:eastAsia="Times New Roman" w:cstheme="minorHAnsi"/>
                <w:color w:val="2A2A2A"/>
              </w:rPr>
              <w:t>Comments</w:t>
            </w:r>
          </w:p>
        </w:tc>
      </w:tr>
      <w:tr w:rsidR="00F44DAC" w:rsidRPr="00F44DAC" w:rsidTr="00F44DAC">
        <w:tc>
          <w:tcPr>
            <w:tcW w:w="0" w:type="auto"/>
            <w:tcBorders>
              <w:top w:val="nil"/>
              <w:left w:val="single" w:sz="2" w:space="0" w:color="979797"/>
              <w:bottom w:val="single" w:sz="6" w:space="0" w:color="979797"/>
              <w:right w:val="nil"/>
            </w:tcBorders>
            <w:shd w:val="clear" w:color="auto" w:fill="FFFFFF"/>
            <w:tcMar>
              <w:top w:w="210" w:type="dxa"/>
              <w:left w:w="0" w:type="dxa"/>
              <w:bottom w:w="210" w:type="dxa"/>
              <w:right w:w="270" w:type="dxa"/>
            </w:tcMar>
            <w:vAlign w:val="center"/>
            <w:hideMark/>
          </w:tcPr>
          <w:p w:rsidR="00F44DAC" w:rsidRPr="00F44DAC" w:rsidRDefault="00F44DAC" w:rsidP="00F44DAC">
            <w:pPr>
              <w:rPr>
                <w:rFonts w:eastAsia="Times New Roman" w:cstheme="minorHAnsi"/>
                <w:color w:val="2A2A2A"/>
              </w:rPr>
            </w:pPr>
            <w:r w:rsidRPr="00F44DAC">
              <w:rPr>
                <w:rFonts w:eastAsia="Times New Roman" w:cstheme="minorHAnsi"/>
                <w:color w:val="2A2A2A"/>
              </w:rPr>
              <w:t>Intranasal COVID-19 vaccine (</w:t>
            </w:r>
            <w:proofErr w:type="spellStart"/>
            <w:r w:rsidRPr="00F44DAC">
              <w:rPr>
                <w:rFonts w:eastAsia="Times New Roman" w:cstheme="minorHAnsi"/>
                <w:color w:val="2A2A2A"/>
              </w:rPr>
              <w:t>AdCOVID</w:t>
            </w:r>
            <w:proofErr w:type="spellEnd"/>
            <w:r w:rsidRPr="00F44DAC">
              <w:rPr>
                <w:rFonts w:eastAsia="Times New Roman" w:cstheme="minorHAnsi"/>
                <w:color w:val="2A2A2A"/>
              </w:rPr>
              <w:t xml:space="preserve">; </w:t>
            </w:r>
            <w:proofErr w:type="spellStart"/>
            <w:r w:rsidRPr="00F44DAC">
              <w:rPr>
                <w:rFonts w:eastAsia="Times New Roman" w:cstheme="minorHAnsi"/>
                <w:color w:val="2A2A2A"/>
              </w:rPr>
              <w:t>Altimmune</w:t>
            </w:r>
            <w:proofErr w:type="spellEnd"/>
            <w:r w:rsidRPr="00F44DAC">
              <w:rPr>
                <w:rFonts w:eastAsia="Times New Roman" w:cstheme="minorHAnsi"/>
                <w:color w:val="2A2A2A"/>
              </w:rPr>
              <w:t xml:space="preserve">, </w:t>
            </w:r>
            <w:proofErr w:type="spellStart"/>
            <w:r w:rsidRPr="00F44DAC">
              <w:rPr>
                <w:rFonts w:eastAsia="Times New Roman" w:cstheme="minorHAnsi"/>
                <w:color w:val="2A2A2A"/>
              </w:rPr>
              <w:t>Inc</w:t>
            </w:r>
            <w:proofErr w:type="spellEnd"/>
            <w:r w:rsidRPr="00F44DAC">
              <w:rPr>
                <w:rFonts w:eastAsia="Times New Roman" w:cstheme="minorHAnsi"/>
                <w:color w:val="2A2A2A"/>
              </w:rPr>
              <w:t>)</w:t>
            </w:r>
            <w:r w:rsidRPr="00F44DAC">
              <w:rPr>
                <w:rFonts w:eastAsia="Times New Roman" w:cstheme="minorHAnsi"/>
                <w:color w:val="2A2A2A"/>
                <w:vertAlign w:val="superscript"/>
              </w:rPr>
              <w:t xml:space="preserve"> [</w:t>
            </w:r>
            <w:hyperlink r:id="rId37" w:history="1">
              <w:r w:rsidRPr="00F44DAC">
                <w:rPr>
                  <w:rFonts w:eastAsia="Times New Roman" w:cstheme="minorHAnsi"/>
                  <w:color w:val="007CB0"/>
                  <w:u w:val="single"/>
                  <w:vertAlign w:val="superscript"/>
                </w:rPr>
                <w:t>34</w:t>
              </w:r>
            </w:hyperlink>
            <w:r w:rsidRPr="00F44DAC">
              <w:rPr>
                <w:rFonts w:eastAsia="Times New Roman" w:cstheme="minorHAnsi"/>
                <w:color w:val="2A2A2A"/>
                <w:vertAlign w:val="superscript"/>
              </w:rPr>
              <w:t xml:space="preserve">] </w:t>
            </w:r>
            <w:r w:rsidRPr="00F44DAC">
              <w:rPr>
                <w:rFonts w:eastAsia="Times New Roman" w:cstheme="minorHAnsi"/>
                <w:color w:val="2A2A2A"/>
              </w:rPr>
              <w:t> </w:t>
            </w:r>
          </w:p>
        </w:tc>
        <w:tc>
          <w:tcPr>
            <w:tcW w:w="0" w:type="auto"/>
            <w:tcBorders>
              <w:top w:val="nil"/>
              <w:left w:val="single" w:sz="6" w:space="0" w:color="979797"/>
              <w:bottom w:val="single" w:sz="6" w:space="0" w:color="979797"/>
              <w:right w:val="nil"/>
            </w:tcBorders>
            <w:shd w:val="clear" w:color="auto" w:fill="FFFFFF"/>
            <w:tcMar>
              <w:top w:w="210" w:type="dxa"/>
              <w:left w:w="270" w:type="dxa"/>
              <w:bottom w:w="210" w:type="dxa"/>
              <w:right w:w="270" w:type="dxa"/>
            </w:tcMar>
            <w:vAlign w:val="center"/>
            <w:hideMark/>
          </w:tcPr>
          <w:p w:rsidR="00F44DAC" w:rsidRPr="00F44DAC" w:rsidRDefault="00F44DAC" w:rsidP="00F44DAC">
            <w:pPr>
              <w:rPr>
                <w:rFonts w:eastAsia="Times New Roman" w:cstheme="minorHAnsi"/>
                <w:color w:val="2A2A2A"/>
              </w:rPr>
            </w:pPr>
            <w:r w:rsidRPr="00F44DAC">
              <w:rPr>
                <w:rFonts w:eastAsia="Times New Roman" w:cstheme="minorHAnsi"/>
                <w:color w:val="2A2A2A"/>
              </w:rPr>
              <w:t>Single-dose vaccine; preclinical results completed at University of Alabama Birmingham showed stimulation of antigen-specific CD4+ and CD8+ T-cells in mildly affected lungs as early as 10 d; phase 1 safety and immunogenicity study expected to begin in Q4 2020.</w:t>
            </w:r>
          </w:p>
        </w:tc>
      </w:tr>
      <w:tr w:rsidR="00F44DAC" w:rsidRPr="00F44DAC" w:rsidTr="00F44DAC">
        <w:tc>
          <w:tcPr>
            <w:tcW w:w="0" w:type="auto"/>
            <w:tcBorders>
              <w:top w:val="nil"/>
              <w:left w:val="single" w:sz="2" w:space="0" w:color="979797"/>
              <w:bottom w:val="single" w:sz="6" w:space="0" w:color="979797"/>
              <w:right w:val="nil"/>
            </w:tcBorders>
            <w:shd w:val="clear" w:color="auto" w:fill="FFFFFF"/>
            <w:tcMar>
              <w:top w:w="210" w:type="dxa"/>
              <w:left w:w="0" w:type="dxa"/>
              <w:bottom w:w="210" w:type="dxa"/>
              <w:right w:w="270" w:type="dxa"/>
            </w:tcMar>
            <w:vAlign w:val="center"/>
            <w:hideMark/>
          </w:tcPr>
          <w:p w:rsidR="00F44DAC" w:rsidRPr="00F44DAC" w:rsidRDefault="00F44DAC" w:rsidP="00F44DAC">
            <w:pPr>
              <w:rPr>
                <w:rFonts w:eastAsia="Times New Roman" w:cstheme="minorHAnsi"/>
                <w:color w:val="2A2A2A"/>
              </w:rPr>
            </w:pPr>
            <w:r w:rsidRPr="00F44DAC">
              <w:rPr>
                <w:rFonts w:eastAsia="Times New Roman" w:cstheme="minorHAnsi"/>
                <w:color w:val="2A2A2A"/>
              </w:rPr>
              <w:t>ChAdOx1 nCov-19 inhaled (University of Oxford)</w:t>
            </w:r>
            <w:r w:rsidRPr="00F44DAC">
              <w:rPr>
                <w:rFonts w:eastAsia="Times New Roman" w:cstheme="minorHAnsi"/>
                <w:color w:val="2A2A2A"/>
                <w:vertAlign w:val="superscript"/>
              </w:rPr>
              <w:t xml:space="preserve"> [</w:t>
            </w:r>
            <w:hyperlink r:id="rId38" w:history="1">
              <w:r w:rsidRPr="00F44DAC">
                <w:rPr>
                  <w:rFonts w:eastAsia="Times New Roman" w:cstheme="minorHAnsi"/>
                  <w:color w:val="007CB0"/>
                  <w:u w:val="single"/>
                  <w:vertAlign w:val="superscript"/>
                </w:rPr>
                <w:t>35</w:t>
              </w:r>
            </w:hyperlink>
            <w:r w:rsidRPr="00F44DAC">
              <w:rPr>
                <w:rFonts w:eastAsia="Times New Roman" w:cstheme="minorHAnsi"/>
                <w:color w:val="2A2A2A"/>
                <w:vertAlign w:val="superscript"/>
              </w:rPr>
              <w:t xml:space="preserve">] </w:t>
            </w:r>
            <w:r w:rsidRPr="00F44DAC">
              <w:rPr>
                <w:rFonts w:eastAsia="Times New Roman" w:cstheme="minorHAnsi"/>
                <w:color w:val="2A2A2A"/>
              </w:rPr>
              <w:t> </w:t>
            </w:r>
          </w:p>
        </w:tc>
        <w:tc>
          <w:tcPr>
            <w:tcW w:w="0" w:type="auto"/>
            <w:tcBorders>
              <w:top w:val="nil"/>
              <w:left w:val="single" w:sz="6" w:space="0" w:color="979797"/>
              <w:bottom w:val="single" w:sz="6" w:space="0" w:color="979797"/>
              <w:right w:val="nil"/>
            </w:tcBorders>
            <w:shd w:val="clear" w:color="auto" w:fill="FFFFFF"/>
            <w:tcMar>
              <w:top w:w="210" w:type="dxa"/>
              <w:left w:w="270" w:type="dxa"/>
              <w:bottom w:w="210" w:type="dxa"/>
              <w:right w:w="270" w:type="dxa"/>
            </w:tcMar>
            <w:vAlign w:val="center"/>
            <w:hideMark/>
          </w:tcPr>
          <w:p w:rsidR="00F44DAC" w:rsidRPr="00F44DAC" w:rsidRDefault="00F44DAC" w:rsidP="00F44DAC">
            <w:pPr>
              <w:rPr>
                <w:rFonts w:eastAsia="Times New Roman" w:cstheme="minorHAnsi"/>
                <w:color w:val="2A2A2A"/>
              </w:rPr>
            </w:pPr>
            <w:r w:rsidRPr="00F44DAC">
              <w:rPr>
                <w:rFonts w:eastAsia="Times New Roman" w:cstheme="minorHAnsi"/>
                <w:color w:val="2A2A2A"/>
              </w:rPr>
              <w:t>Dose-ranging trial for orally inhaled vaccine beginning phase 1 trials in 30 volunteers in Fall 2020. </w:t>
            </w:r>
          </w:p>
        </w:tc>
      </w:tr>
      <w:tr w:rsidR="00F44DAC" w:rsidRPr="00F44DAC" w:rsidTr="00F44DAC">
        <w:tc>
          <w:tcPr>
            <w:tcW w:w="0" w:type="auto"/>
            <w:tcBorders>
              <w:top w:val="nil"/>
              <w:left w:val="single" w:sz="2" w:space="0" w:color="979797"/>
              <w:bottom w:val="single" w:sz="6" w:space="0" w:color="979797"/>
              <w:right w:val="nil"/>
            </w:tcBorders>
            <w:shd w:val="clear" w:color="auto" w:fill="FFFFFF"/>
            <w:tcMar>
              <w:top w:w="210" w:type="dxa"/>
              <w:left w:w="0" w:type="dxa"/>
              <w:bottom w:w="210" w:type="dxa"/>
              <w:right w:w="270" w:type="dxa"/>
            </w:tcMar>
            <w:vAlign w:val="center"/>
            <w:hideMark/>
          </w:tcPr>
          <w:p w:rsidR="00F44DAC" w:rsidRPr="00F44DAC" w:rsidRDefault="00F44DAC" w:rsidP="00F44DAC">
            <w:pPr>
              <w:rPr>
                <w:rFonts w:eastAsia="Times New Roman" w:cstheme="minorHAnsi"/>
                <w:color w:val="2A2A2A"/>
              </w:rPr>
            </w:pPr>
            <w:proofErr w:type="spellStart"/>
            <w:r w:rsidRPr="00F44DAC">
              <w:rPr>
                <w:rFonts w:eastAsia="Times New Roman" w:cstheme="minorHAnsi"/>
                <w:color w:val="2A2A2A"/>
              </w:rPr>
              <w:t>saRNA</w:t>
            </w:r>
            <w:proofErr w:type="spellEnd"/>
            <w:r w:rsidRPr="00F44DAC">
              <w:rPr>
                <w:rFonts w:eastAsia="Times New Roman" w:cstheme="minorHAnsi"/>
                <w:color w:val="2A2A2A"/>
              </w:rPr>
              <w:t xml:space="preserve"> inhaled (Imperial College of London)</w:t>
            </w:r>
            <w:r w:rsidRPr="00F44DAC">
              <w:rPr>
                <w:rFonts w:eastAsia="Times New Roman" w:cstheme="minorHAnsi"/>
                <w:color w:val="2A2A2A"/>
                <w:vertAlign w:val="superscript"/>
              </w:rPr>
              <w:t xml:space="preserve"> [</w:t>
            </w:r>
            <w:hyperlink r:id="rId39" w:history="1">
              <w:r w:rsidRPr="00F44DAC">
                <w:rPr>
                  <w:rFonts w:eastAsia="Times New Roman" w:cstheme="minorHAnsi"/>
                  <w:color w:val="007CB0"/>
                  <w:u w:val="single"/>
                  <w:vertAlign w:val="superscript"/>
                </w:rPr>
                <w:t>35</w:t>
              </w:r>
            </w:hyperlink>
            <w:r w:rsidRPr="00F44DAC">
              <w:rPr>
                <w:rFonts w:eastAsia="Times New Roman" w:cstheme="minorHAnsi"/>
                <w:color w:val="2A2A2A"/>
                <w:vertAlign w:val="superscript"/>
              </w:rPr>
              <w:t xml:space="preserve">] </w:t>
            </w:r>
            <w:r w:rsidRPr="00F44DAC">
              <w:rPr>
                <w:rFonts w:eastAsia="Times New Roman" w:cstheme="minorHAnsi"/>
                <w:color w:val="2A2A2A"/>
              </w:rPr>
              <w:t> </w:t>
            </w:r>
          </w:p>
        </w:tc>
        <w:tc>
          <w:tcPr>
            <w:tcW w:w="0" w:type="auto"/>
            <w:tcBorders>
              <w:top w:val="nil"/>
              <w:left w:val="single" w:sz="6" w:space="0" w:color="979797"/>
              <w:bottom w:val="single" w:sz="6" w:space="0" w:color="979797"/>
              <w:right w:val="nil"/>
            </w:tcBorders>
            <w:shd w:val="clear" w:color="auto" w:fill="FFFFFF"/>
            <w:tcMar>
              <w:top w:w="210" w:type="dxa"/>
              <w:left w:w="270" w:type="dxa"/>
              <w:bottom w:w="210" w:type="dxa"/>
              <w:right w:w="270" w:type="dxa"/>
            </w:tcMar>
            <w:vAlign w:val="center"/>
            <w:hideMark/>
          </w:tcPr>
          <w:p w:rsidR="00F44DAC" w:rsidRPr="00F44DAC" w:rsidRDefault="00F44DAC" w:rsidP="00F44DAC">
            <w:pPr>
              <w:rPr>
                <w:rFonts w:eastAsia="Times New Roman" w:cstheme="minorHAnsi"/>
                <w:color w:val="2A2A2A"/>
              </w:rPr>
            </w:pPr>
            <w:r w:rsidRPr="00F44DAC">
              <w:rPr>
                <w:rFonts w:eastAsia="Times New Roman" w:cstheme="minorHAnsi"/>
                <w:color w:val="2A2A2A"/>
              </w:rPr>
              <w:t>Dose-ranging trial for orally inhaled vaccine beginning phase 1 trials in 30 volunteers in Fall 2020.</w:t>
            </w:r>
          </w:p>
        </w:tc>
      </w:tr>
      <w:tr w:rsidR="00F44DAC" w:rsidRPr="00F44DAC" w:rsidTr="00F44DAC">
        <w:tc>
          <w:tcPr>
            <w:tcW w:w="0" w:type="auto"/>
            <w:tcBorders>
              <w:top w:val="nil"/>
              <w:left w:val="single" w:sz="2" w:space="0" w:color="979797"/>
              <w:bottom w:val="single" w:sz="6" w:space="0" w:color="979797"/>
              <w:right w:val="nil"/>
            </w:tcBorders>
            <w:shd w:val="clear" w:color="auto" w:fill="FFFFFF"/>
            <w:tcMar>
              <w:top w:w="210" w:type="dxa"/>
              <w:left w:w="0" w:type="dxa"/>
              <w:bottom w:w="210" w:type="dxa"/>
              <w:right w:w="270" w:type="dxa"/>
            </w:tcMar>
            <w:vAlign w:val="center"/>
            <w:hideMark/>
          </w:tcPr>
          <w:p w:rsidR="00F44DAC" w:rsidRPr="00F44DAC" w:rsidRDefault="00F44DAC" w:rsidP="00F44DAC">
            <w:pPr>
              <w:rPr>
                <w:rFonts w:eastAsia="Times New Roman" w:cstheme="minorHAnsi"/>
                <w:color w:val="2A2A2A"/>
              </w:rPr>
            </w:pPr>
            <w:r w:rsidRPr="00F44DAC">
              <w:rPr>
                <w:rFonts w:eastAsia="Times New Roman" w:cstheme="minorHAnsi"/>
                <w:color w:val="2A2A2A"/>
              </w:rPr>
              <w:t>VXA-CoV2-1 oral vaccine (</w:t>
            </w:r>
            <w:proofErr w:type="spellStart"/>
            <w:r w:rsidRPr="00F44DAC">
              <w:rPr>
                <w:rFonts w:eastAsia="Times New Roman" w:cstheme="minorHAnsi"/>
                <w:color w:val="2A2A2A"/>
              </w:rPr>
              <w:t>Vaxart</w:t>
            </w:r>
            <w:proofErr w:type="spellEnd"/>
            <w:r w:rsidRPr="00F44DAC">
              <w:rPr>
                <w:rFonts w:eastAsia="Times New Roman" w:cstheme="minorHAnsi"/>
                <w:color w:val="2A2A2A"/>
              </w:rPr>
              <w:t>)</w:t>
            </w:r>
            <w:r w:rsidRPr="00F44DAC">
              <w:rPr>
                <w:rFonts w:eastAsia="Times New Roman" w:cstheme="minorHAnsi"/>
                <w:color w:val="2A2A2A"/>
                <w:vertAlign w:val="superscript"/>
              </w:rPr>
              <w:t xml:space="preserve"> [</w:t>
            </w:r>
            <w:hyperlink r:id="rId40" w:history="1">
              <w:r w:rsidRPr="00F44DAC">
                <w:rPr>
                  <w:rFonts w:eastAsia="Times New Roman" w:cstheme="minorHAnsi"/>
                  <w:color w:val="007CB0"/>
                  <w:u w:val="single"/>
                  <w:vertAlign w:val="superscript"/>
                </w:rPr>
                <w:t>36</w:t>
              </w:r>
            </w:hyperlink>
            <w:r w:rsidRPr="00F44DAC">
              <w:rPr>
                <w:rFonts w:eastAsia="Times New Roman" w:cstheme="minorHAnsi"/>
                <w:color w:val="2A2A2A"/>
                <w:vertAlign w:val="superscript"/>
              </w:rPr>
              <w:t xml:space="preserve">] </w:t>
            </w:r>
            <w:r w:rsidRPr="00F44DAC">
              <w:rPr>
                <w:rFonts w:eastAsia="Times New Roman" w:cstheme="minorHAnsi"/>
                <w:color w:val="2A2A2A"/>
              </w:rPr>
              <w:t> </w:t>
            </w:r>
          </w:p>
        </w:tc>
        <w:tc>
          <w:tcPr>
            <w:tcW w:w="0" w:type="auto"/>
            <w:tcBorders>
              <w:top w:val="nil"/>
              <w:left w:val="single" w:sz="6" w:space="0" w:color="979797"/>
              <w:bottom w:val="single" w:sz="6" w:space="0" w:color="979797"/>
              <w:right w:val="nil"/>
            </w:tcBorders>
            <w:shd w:val="clear" w:color="auto" w:fill="FFFFFF"/>
            <w:tcMar>
              <w:top w:w="210" w:type="dxa"/>
              <w:left w:w="270" w:type="dxa"/>
              <w:bottom w:w="210" w:type="dxa"/>
              <w:right w:w="270" w:type="dxa"/>
            </w:tcMar>
            <w:vAlign w:val="center"/>
            <w:hideMark/>
          </w:tcPr>
          <w:p w:rsidR="00F44DAC" w:rsidRPr="00F44DAC" w:rsidRDefault="00F44DAC" w:rsidP="00F44DAC">
            <w:pPr>
              <w:rPr>
                <w:rFonts w:eastAsia="Times New Roman" w:cstheme="minorHAnsi"/>
                <w:color w:val="2A2A2A"/>
              </w:rPr>
            </w:pPr>
            <w:r w:rsidRPr="00F44DAC">
              <w:rPr>
                <w:rFonts w:eastAsia="Times New Roman" w:cstheme="minorHAnsi"/>
                <w:color w:val="2A2A2A"/>
              </w:rPr>
              <w:t>Recombinant adenovirus vector type 5 (Ad5) expressing coronavirus antigen and a toll-like receptor 3 (TLR3) agonist as an adjuvant; theorized to confer superior protection compared with injection owing to activation of mucosal immunity; room temperature-stable vaccine tablet entering phase 1 trial in September 2020.</w:t>
            </w:r>
          </w:p>
        </w:tc>
      </w:tr>
      <w:tr w:rsidR="00F44DAC" w:rsidRPr="00F44DAC" w:rsidTr="00F44DAC">
        <w:tc>
          <w:tcPr>
            <w:tcW w:w="0" w:type="auto"/>
            <w:tcBorders>
              <w:top w:val="nil"/>
              <w:left w:val="single" w:sz="2" w:space="0" w:color="979797"/>
              <w:bottom w:val="single" w:sz="6" w:space="0" w:color="979797"/>
              <w:right w:val="nil"/>
            </w:tcBorders>
            <w:shd w:val="clear" w:color="auto" w:fill="FFFFFF"/>
            <w:tcMar>
              <w:top w:w="210" w:type="dxa"/>
              <w:left w:w="0" w:type="dxa"/>
              <w:bottom w:w="210" w:type="dxa"/>
              <w:right w:w="270" w:type="dxa"/>
            </w:tcMar>
            <w:vAlign w:val="center"/>
            <w:hideMark/>
          </w:tcPr>
          <w:p w:rsidR="00F44DAC" w:rsidRPr="00F44DAC" w:rsidRDefault="00F44DAC" w:rsidP="00F44DAC">
            <w:pPr>
              <w:rPr>
                <w:rFonts w:eastAsia="Times New Roman" w:cstheme="minorHAnsi"/>
                <w:color w:val="2A2A2A"/>
              </w:rPr>
            </w:pPr>
            <w:proofErr w:type="spellStart"/>
            <w:r w:rsidRPr="00F44DAC">
              <w:rPr>
                <w:rFonts w:eastAsia="Times New Roman" w:cstheme="minorHAnsi"/>
                <w:color w:val="2A2A2A"/>
              </w:rPr>
              <w:t>PittCoVacc</w:t>
            </w:r>
            <w:proofErr w:type="spellEnd"/>
            <w:r w:rsidRPr="00F44DAC">
              <w:rPr>
                <w:rFonts w:eastAsia="Times New Roman" w:cstheme="minorHAnsi"/>
                <w:color w:val="2A2A2A"/>
              </w:rPr>
              <w:t xml:space="preserve"> (University of Pittsburgh School of Medicine)</w:t>
            </w:r>
            <w:r w:rsidRPr="00F44DAC">
              <w:rPr>
                <w:rFonts w:eastAsia="Times New Roman" w:cstheme="minorHAnsi"/>
                <w:color w:val="2A2A2A"/>
                <w:vertAlign w:val="superscript"/>
              </w:rPr>
              <w:t xml:space="preserve"> [</w:t>
            </w:r>
            <w:hyperlink r:id="rId41" w:history="1">
              <w:r w:rsidRPr="00F44DAC">
                <w:rPr>
                  <w:rFonts w:eastAsia="Times New Roman" w:cstheme="minorHAnsi"/>
                  <w:color w:val="007CB0"/>
                  <w:u w:val="single"/>
                  <w:vertAlign w:val="superscript"/>
                </w:rPr>
                <w:t>37</w:t>
              </w:r>
            </w:hyperlink>
            <w:r w:rsidRPr="00F44DAC">
              <w:rPr>
                <w:rFonts w:eastAsia="Times New Roman" w:cstheme="minorHAnsi"/>
                <w:color w:val="2A2A2A"/>
                <w:vertAlign w:val="superscript"/>
              </w:rPr>
              <w:t xml:space="preserve">] </w:t>
            </w:r>
            <w:r w:rsidRPr="00F44DAC">
              <w:rPr>
                <w:rFonts w:eastAsia="Times New Roman" w:cstheme="minorHAnsi"/>
                <w:color w:val="2A2A2A"/>
              </w:rPr>
              <w:t> </w:t>
            </w:r>
          </w:p>
        </w:tc>
        <w:tc>
          <w:tcPr>
            <w:tcW w:w="0" w:type="auto"/>
            <w:tcBorders>
              <w:top w:val="nil"/>
              <w:left w:val="single" w:sz="6" w:space="0" w:color="979797"/>
              <w:bottom w:val="single" w:sz="6" w:space="0" w:color="979797"/>
              <w:right w:val="nil"/>
            </w:tcBorders>
            <w:shd w:val="clear" w:color="auto" w:fill="FFFFFF"/>
            <w:tcMar>
              <w:top w:w="210" w:type="dxa"/>
              <w:left w:w="270" w:type="dxa"/>
              <w:bottom w:w="210" w:type="dxa"/>
              <w:right w:w="270" w:type="dxa"/>
            </w:tcMar>
            <w:vAlign w:val="center"/>
            <w:hideMark/>
          </w:tcPr>
          <w:p w:rsidR="00F44DAC" w:rsidRPr="00F44DAC" w:rsidRDefault="00F44DAC" w:rsidP="00F44DAC">
            <w:pPr>
              <w:rPr>
                <w:rFonts w:eastAsia="Times New Roman" w:cstheme="minorHAnsi"/>
                <w:color w:val="2A2A2A"/>
              </w:rPr>
            </w:pPr>
            <w:r w:rsidRPr="00F44DAC">
              <w:rPr>
                <w:rFonts w:eastAsia="Times New Roman" w:cstheme="minorHAnsi"/>
                <w:color w:val="2A2A2A"/>
              </w:rPr>
              <w:t>Vaccine candidate using transdermal microneedle for COVID-19; testing in mice produced antibodies over a 2-wk period; microneedles are made of sugar, making it easy to mass-produce and store without refrigeration.</w:t>
            </w:r>
          </w:p>
        </w:tc>
      </w:tr>
    </w:tbl>
    <w:p w:rsidR="00F44DAC" w:rsidRDefault="00F44DAC" w:rsidP="00C058E1"/>
    <w:sectPr w:rsidR="00F4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76FF7"/>
    <w:multiLevelType w:val="multilevel"/>
    <w:tmpl w:val="504AA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53FA6"/>
    <w:multiLevelType w:val="hybridMultilevel"/>
    <w:tmpl w:val="2AD47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B63746"/>
    <w:multiLevelType w:val="multilevel"/>
    <w:tmpl w:val="79E6E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05782D"/>
    <w:multiLevelType w:val="multilevel"/>
    <w:tmpl w:val="75B8B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3F4771"/>
    <w:multiLevelType w:val="multilevel"/>
    <w:tmpl w:val="FAE60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8C0356"/>
    <w:multiLevelType w:val="hybridMultilevel"/>
    <w:tmpl w:val="B9403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312EA7"/>
    <w:multiLevelType w:val="hybridMultilevel"/>
    <w:tmpl w:val="E4F65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156B53"/>
    <w:multiLevelType w:val="hybridMultilevel"/>
    <w:tmpl w:val="1EFC0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260C2E"/>
    <w:multiLevelType w:val="multilevel"/>
    <w:tmpl w:val="E960A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C87C59"/>
    <w:multiLevelType w:val="hybridMultilevel"/>
    <w:tmpl w:val="55F27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06426E"/>
    <w:multiLevelType w:val="hybridMultilevel"/>
    <w:tmpl w:val="75104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F643C7"/>
    <w:multiLevelType w:val="multilevel"/>
    <w:tmpl w:val="F2927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5"/>
  </w:num>
  <w:num w:numId="4">
    <w:abstractNumId w:val="7"/>
  </w:num>
  <w:num w:numId="5">
    <w:abstractNumId w:val="6"/>
  </w:num>
  <w:num w:numId="6">
    <w:abstractNumId w:val="9"/>
  </w:num>
  <w:num w:numId="7">
    <w:abstractNumId w:val="8"/>
  </w:num>
  <w:num w:numId="8">
    <w:abstractNumId w:val="2"/>
  </w:num>
  <w:num w:numId="9">
    <w:abstractNumId w:val="0"/>
  </w:num>
  <w:num w:numId="10">
    <w:abstractNumId w:val="3"/>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31A"/>
    <w:rsid w:val="0009416E"/>
    <w:rsid w:val="000E7E1F"/>
    <w:rsid w:val="0012354C"/>
    <w:rsid w:val="00152DC7"/>
    <w:rsid w:val="001B7362"/>
    <w:rsid w:val="001C76AD"/>
    <w:rsid w:val="001E2F9B"/>
    <w:rsid w:val="00247345"/>
    <w:rsid w:val="002505AA"/>
    <w:rsid w:val="00365041"/>
    <w:rsid w:val="003F1E4B"/>
    <w:rsid w:val="004A00F1"/>
    <w:rsid w:val="00565764"/>
    <w:rsid w:val="005B0709"/>
    <w:rsid w:val="005F6661"/>
    <w:rsid w:val="0060347F"/>
    <w:rsid w:val="0061630C"/>
    <w:rsid w:val="006D365E"/>
    <w:rsid w:val="00712DCE"/>
    <w:rsid w:val="007803EE"/>
    <w:rsid w:val="00797492"/>
    <w:rsid w:val="007C434E"/>
    <w:rsid w:val="007E6543"/>
    <w:rsid w:val="008115F5"/>
    <w:rsid w:val="008954AC"/>
    <w:rsid w:val="008F431A"/>
    <w:rsid w:val="00980C0C"/>
    <w:rsid w:val="009B07AA"/>
    <w:rsid w:val="009C2AEF"/>
    <w:rsid w:val="009E3655"/>
    <w:rsid w:val="00A1795F"/>
    <w:rsid w:val="00B27BCD"/>
    <w:rsid w:val="00B32942"/>
    <w:rsid w:val="00B73D05"/>
    <w:rsid w:val="00BF22FE"/>
    <w:rsid w:val="00C058E1"/>
    <w:rsid w:val="00C274E3"/>
    <w:rsid w:val="00C630A7"/>
    <w:rsid w:val="00C7298C"/>
    <w:rsid w:val="00C83387"/>
    <w:rsid w:val="00CB728A"/>
    <w:rsid w:val="00D24B0A"/>
    <w:rsid w:val="00D739AC"/>
    <w:rsid w:val="00D7459F"/>
    <w:rsid w:val="00D836DF"/>
    <w:rsid w:val="00D96EC0"/>
    <w:rsid w:val="00DC1A9F"/>
    <w:rsid w:val="00E42528"/>
    <w:rsid w:val="00EB0912"/>
    <w:rsid w:val="00F036E5"/>
    <w:rsid w:val="00F44DAC"/>
    <w:rsid w:val="00F45396"/>
    <w:rsid w:val="00F77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4B9D5"/>
  <w15:chartTrackingRefBased/>
  <w15:docId w15:val="{AA23C4ED-3EF6-4361-A737-9C7383B6D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5AA"/>
    <w:pPr>
      <w:ind w:left="720"/>
      <w:contextualSpacing/>
    </w:pPr>
  </w:style>
  <w:style w:type="table" w:styleId="TableGrid">
    <w:name w:val="Table Grid"/>
    <w:basedOn w:val="TableNormal"/>
    <w:uiPriority w:val="39"/>
    <w:rsid w:val="00E42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hkfyio">
    <w:name w:val="sc-hkfyio"/>
    <w:basedOn w:val="DefaultParagraphFont"/>
    <w:rsid w:val="00C058E1"/>
  </w:style>
  <w:style w:type="paragraph" w:styleId="NormalWeb">
    <w:name w:val="Normal (Web)"/>
    <w:basedOn w:val="Normal"/>
    <w:uiPriority w:val="99"/>
    <w:semiHidden/>
    <w:unhideWhenUsed/>
    <w:rsid w:val="0061630C"/>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F44DAC"/>
    <w:rPr>
      <w:b/>
      <w:bCs/>
    </w:rPr>
  </w:style>
  <w:style w:type="character" w:styleId="Hyperlink">
    <w:name w:val="Hyperlink"/>
    <w:basedOn w:val="DefaultParagraphFont"/>
    <w:uiPriority w:val="99"/>
    <w:semiHidden/>
    <w:unhideWhenUsed/>
    <w:rsid w:val="00F44D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945827">
      <w:bodyDiv w:val="1"/>
      <w:marLeft w:val="0"/>
      <w:marRight w:val="0"/>
      <w:marTop w:val="0"/>
      <w:marBottom w:val="0"/>
      <w:divBdr>
        <w:top w:val="none" w:sz="0" w:space="0" w:color="auto"/>
        <w:left w:val="none" w:sz="0" w:space="0" w:color="auto"/>
        <w:bottom w:val="none" w:sz="0" w:space="0" w:color="auto"/>
        <w:right w:val="none" w:sz="0" w:space="0" w:color="auto"/>
      </w:divBdr>
    </w:div>
    <w:div w:id="185486415">
      <w:bodyDiv w:val="1"/>
      <w:marLeft w:val="0"/>
      <w:marRight w:val="0"/>
      <w:marTop w:val="0"/>
      <w:marBottom w:val="0"/>
      <w:divBdr>
        <w:top w:val="none" w:sz="0" w:space="0" w:color="auto"/>
        <w:left w:val="none" w:sz="0" w:space="0" w:color="auto"/>
        <w:bottom w:val="none" w:sz="0" w:space="0" w:color="auto"/>
        <w:right w:val="none" w:sz="0" w:space="0" w:color="auto"/>
      </w:divBdr>
      <w:divsChild>
        <w:div w:id="293801105">
          <w:marLeft w:val="0"/>
          <w:marRight w:val="0"/>
          <w:marTop w:val="0"/>
          <w:marBottom w:val="0"/>
          <w:divBdr>
            <w:top w:val="none" w:sz="0" w:space="0" w:color="auto"/>
            <w:left w:val="none" w:sz="0" w:space="0" w:color="auto"/>
            <w:bottom w:val="none" w:sz="0" w:space="0" w:color="auto"/>
            <w:right w:val="none" w:sz="0" w:space="0" w:color="auto"/>
          </w:divBdr>
        </w:div>
        <w:div w:id="734426270">
          <w:marLeft w:val="0"/>
          <w:marRight w:val="0"/>
          <w:marTop w:val="0"/>
          <w:marBottom w:val="0"/>
          <w:divBdr>
            <w:top w:val="none" w:sz="0" w:space="0" w:color="auto"/>
            <w:left w:val="none" w:sz="0" w:space="0" w:color="auto"/>
            <w:bottom w:val="none" w:sz="0" w:space="0" w:color="auto"/>
            <w:right w:val="none" w:sz="0" w:space="0" w:color="auto"/>
          </w:divBdr>
        </w:div>
        <w:div w:id="1897429331">
          <w:marLeft w:val="0"/>
          <w:marRight w:val="0"/>
          <w:marTop w:val="0"/>
          <w:marBottom w:val="0"/>
          <w:divBdr>
            <w:top w:val="none" w:sz="0" w:space="0" w:color="auto"/>
            <w:left w:val="none" w:sz="0" w:space="0" w:color="auto"/>
            <w:bottom w:val="none" w:sz="0" w:space="0" w:color="auto"/>
            <w:right w:val="none" w:sz="0" w:space="0" w:color="auto"/>
          </w:divBdr>
        </w:div>
        <w:div w:id="235214958">
          <w:marLeft w:val="0"/>
          <w:marRight w:val="0"/>
          <w:marTop w:val="0"/>
          <w:marBottom w:val="0"/>
          <w:divBdr>
            <w:top w:val="none" w:sz="0" w:space="0" w:color="auto"/>
            <w:left w:val="none" w:sz="0" w:space="0" w:color="auto"/>
            <w:bottom w:val="none" w:sz="0" w:space="0" w:color="auto"/>
            <w:right w:val="none" w:sz="0" w:space="0" w:color="auto"/>
          </w:divBdr>
        </w:div>
        <w:div w:id="995955066">
          <w:marLeft w:val="0"/>
          <w:marRight w:val="0"/>
          <w:marTop w:val="0"/>
          <w:marBottom w:val="0"/>
          <w:divBdr>
            <w:top w:val="none" w:sz="0" w:space="0" w:color="auto"/>
            <w:left w:val="none" w:sz="0" w:space="0" w:color="auto"/>
            <w:bottom w:val="none" w:sz="0" w:space="0" w:color="auto"/>
            <w:right w:val="none" w:sz="0" w:space="0" w:color="auto"/>
          </w:divBdr>
        </w:div>
        <w:div w:id="1407993220">
          <w:marLeft w:val="0"/>
          <w:marRight w:val="0"/>
          <w:marTop w:val="0"/>
          <w:marBottom w:val="0"/>
          <w:divBdr>
            <w:top w:val="none" w:sz="0" w:space="0" w:color="auto"/>
            <w:left w:val="none" w:sz="0" w:space="0" w:color="auto"/>
            <w:bottom w:val="none" w:sz="0" w:space="0" w:color="auto"/>
            <w:right w:val="none" w:sz="0" w:space="0" w:color="auto"/>
          </w:divBdr>
        </w:div>
        <w:div w:id="2103605447">
          <w:marLeft w:val="0"/>
          <w:marRight w:val="0"/>
          <w:marTop w:val="0"/>
          <w:marBottom w:val="0"/>
          <w:divBdr>
            <w:top w:val="none" w:sz="0" w:space="0" w:color="auto"/>
            <w:left w:val="none" w:sz="0" w:space="0" w:color="auto"/>
            <w:bottom w:val="none" w:sz="0" w:space="0" w:color="auto"/>
            <w:right w:val="none" w:sz="0" w:space="0" w:color="auto"/>
          </w:divBdr>
        </w:div>
        <w:div w:id="98137541">
          <w:marLeft w:val="0"/>
          <w:marRight w:val="0"/>
          <w:marTop w:val="0"/>
          <w:marBottom w:val="0"/>
          <w:divBdr>
            <w:top w:val="none" w:sz="0" w:space="0" w:color="auto"/>
            <w:left w:val="none" w:sz="0" w:space="0" w:color="auto"/>
            <w:bottom w:val="none" w:sz="0" w:space="0" w:color="auto"/>
            <w:right w:val="none" w:sz="0" w:space="0" w:color="auto"/>
          </w:divBdr>
        </w:div>
        <w:div w:id="557479328">
          <w:marLeft w:val="0"/>
          <w:marRight w:val="0"/>
          <w:marTop w:val="0"/>
          <w:marBottom w:val="0"/>
          <w:divBdr>
            <w:top w:val="none" w:sz="0" w:space="0" w:color="auto"/>
            <w:left w:val="none" w:sz="0" w:space="0" w:color="auto"/>
            <w:bottom w:val="none" w:sz="0" w:space="0" w:color="auto"/>
            <w:right w:val="none" w:sz="0" w:space="0" w:color="auto"/>
          </w:divBdr>
        </w:div>
        <w:div w:id="748577949">
          <w:marLeft w:val="0"/>
          <w:marRight w:val="0"/>
          <w:marTop w:val="0"/>
          <w:marBottom w:val="0"/>
          <w:divBdr>
            <w:top w:val="none" w:sz="0" w:space="0" w:color="auto"/>
            <w:left w:val="none" w:sz="0" w:space="0" w:color="auto"/>
            <w:bottom w:val="none" w:sz="0" w:space="0" w:color="auto"/>
            <w:right w:val="none" w:sz="0" w:space="0" w:color="auto"/>
          </w:divBdr>
        </w:div>
        <w:div w:id="1489058357">
          <w:marLeft w:val="0"/>
          <w:marRight w:val="0"/>
          <w:marTop w:val="0"/>
          <w:marBottom w:val="0"/>
          <w:divBdr>
            <w:top w:val="none" w:sz="0" w:space="0" w:color="auto"/>
            <w:left w:val="none" w:sz="0" w:space="0" w:color="auto"/>
            <w:bottom w:val="none" w:sz="0" w:space="0" w:color="auto"/>
            <w:right w:val="none" w:sz="0" w:space="0" w:color="auto"/>
          </w:divBdr>
        </w:div>
        <w:div w:id="202639767">
          <w:marLeft w:val="0"/>
          <w:marRight w:val="0"/>
          <w:marTop w:val="0"/>
          <w:marBottom w:val="0"/>
          <w:divBdr>
            <w:top w:val="none" w:sz="0" w:space="0" w:color="auto"/>
            <w:left w:val="none" w:sz="0" w:space="0" w:color="auto"/>
            <w:bottom w:val="none" w:sz="0" w:space="0" w:color="auto"/>
            <w:right w:val="none" w:sz="0" w:space="0" w:color="auto"/>
          </w:divBdr>
        </w:div>
        <w:div w:id="1666546271">
          <w:marLeft w:val="0"/>
          <w:marRight w:val="0"/>
          <w:marTop w:val="0"/>
          <w:marBottom w:val="0"/>
          <w:divBdr>
            <w:top w:val="none" w:sz="0" w:space="0" w:color="auto"/>
            <w:left w:val="none" w:sz="0" w:space="0" w:color="auto"/>
            <w:bottom w:val="none" w:sz="0" w:space="0" w:color="auto"/>
            <w:right w:val="none" w:sz="0" w:space="0" w:color="auto"/>
          </w:divBdr>
        </w:div>
        <w:div w:id="863832561">
          <w:marLeft w:val="0"/>
          <w:marRight w:val="0"/>
          <w:marTop w:val="0"/>
          <w:marBottom w:val="0"/>
          <w:divBdr>
            <w:top w:val="none" w:sz="0" w:space="0" w:color="auto"/>
            <w:left w:val="none" w:sz="0" w:space="0" w:color="auto"/>
            <w:bottom w:val="none" w:sz="0" w:space="0" w:color="auto"/>
            <w:right w:val="none" w:sz="0" w:space="0" w:color="auto"/>
          </w:divBdr>
        </w:div>
        <w:div w:id="1957101641">
          <w:marLeft w:val="0"/>
          <w:marRight w:val="0"/>
          <w:marTop w:val="0"/>
          <w:marBottom w:val="0"/>
          <w:divBdr>
            <w:top w:val="none" w:sz="0" w:space="0" w:color="auto"/>
            <w:left w:val="none" w:sz="0" w:space="0" w:color="auto"/>
            <w:bottom w:val="none" w:sz="0" w:space="0" w:color="auto"/>
            <w:right w:val="none" w:sz="0" w:space="0" w:color="auto"/>
          </w:divBdr>
        </w:div>
        <w:div w:id="163670213">
          <w:marLeft w:val="0"/>
          <w:marRight w:val="0"/>
          <w:marTop w:val="0"/>
          <w:marBottom w:val="0"/>
          <w:divBdr>
            <w:top w:val="none" w:sz="0" w:space="0" w:color="auto"/>
            <w:left w:val="none" w:sz="0" w:space="0" w:color="auto"/>
            <w:bottom w:val="none" w:sz="0" w:space="0" w:color="auto"/>
            <w:right w:val="none" w:sz="0" w:space="0" w:color="auto"/>
          </w:divBdr>
        </w:div>
      </w:divsChild>
    </w:div>
    <w:div w:id="507523631">
      <w:bodyDiv w:val="1"/>
      <w:marLeft w:val="0"/>
      <w:marRight w:val="0"/>
      <w:marTop w:val="0"/>
      <w:marBottom w:val="0"/>
      <w:divBdr>
        <w:top w:val="none" w:sz="0" w:space="0" w:color="auto"/>
        <w:left w:val="none" w:sz="0" w:space="0" w:color="auto"/>
        <w:bottom w:val="none" w:sz="0" w:space="0" w:color="auto"/>
        <w:right w:val="none" w:sz="0" w:space="0" w:color="auto"/>
      </w:divBdr>
    </w:div>
    <w:div w:id="807087599">
      <w:bodyDiv w:val="1"/>
      <w:marLeft w:val="0"/>
      <w:marRight w:val="0"/>
      <w:marTop w:val="0"/>
      <w:marBottom w:val="0"/>
      <w:divBdr>
        <w:top w:val="none" w:sz="0" w:space="0" w:color="auto"/>
        <w:left w:val="none" w:sz="0" w:space="0" w:color="auto"/>
        <w:bottom w:val="none" w:sz="0" w:space="0" w:color="auto"/>
        <w:right w:val="none" w:sz="0" w:space="0" w:color="auto"/>
      </w:divBdr>
      <w:divsChild>
        <w:div w:id="686372860">
          <w:marLeft w:val="0"/>
          <w:marRight w:val="0"/>
          <w:marTop w:val="0"/>
          <w:marBottom w:val="0"/>
          <w:divBdr>
            <w:top w:val="none" w:sz="0" w:space="0" w:color="auto"/>
            <w:left w:val="none" w:sz="0" w:space="0" w:color="auto"/>
            <w:bottom w:val="none" w:sz="0" w:space="0" w:color="auto"/>
            <w:right w:val="none" w:sz="0" w:space="0" w:color="auto"/>
          </w:divBdr>
        </w:div>
        <w:div w:id="1346860652">
          <w:marLeft w:val="0"/>
          <w:marRight w:val="0"/>
          <w:marTop w:val="0"/>
          <w:marBottom w:val="0"/>
          <w:divBdr>
            <w:top w:val="none" w:sz="0" w:space="0" w:color="auto"/>
            <w:left w:val="none" w:sz="0" w:space="0" w:color="auto"/>
            <w:bottom w:val="none" w:sz="0" w:space="0" w:color="auto"/>
            <w:right w:val="none" w:sz="0" w:space="0" w:color="auto"/>
          </w:divBdr>
        </w:div>
        <w:div w:id="1195190607">
          <w:marLeft w:val="0"/>
          <w:marRight w:val="0"/>
          <w:marTop w:val="0"/>
          <w:marBottom w:val="0"/>
          <w:divBdr>
            <w:top w:val="none" w:sz="0" w:space="0" w:color="auto"/>
            <w:left w:val="none" w:sz="0" w:space="0" w:color="auto"/>
            <w:bottom w:val="none" w:sz="0" w:space="0" w:color="auto"/>
            <w:right w:val="none" w:sz="0" w:space="0" w:color="auto"/>
          </w:divBdr>
        </w:div>
        <w:div w:id="1408531584">
          <w:marLeft w:val="0"/>
          <w:marRight w:val="0"/>
          <w:marTop w:val="0"/>
          <w:marBottom w:val="0"/>
          <w:divBdr>
            <w:top w:val="none" w:sz="0" w:space="0" w:color="auto"/>
            <w:left w:val="none" w:sz="0" w:space="0" w:color="auto"/>
            <w:bottom w:val="none" w:sz="0" w:space="0" w:color="auto"/>
            <w:right w:val="none" w:sz="0" w:space="0" w:color="auto"/>
          </w:divBdr>
        </w:div>
        <w:div w:id="1544361538">
          <w:marLeft w:val="0"/>
          <w:marRight w:val="0"/>
          <w:marTop w:val="0"/>
          <w:marBottom w:val="0"/>
          <w:divBdr>
            <w:top w:val="none" w:sz="0" w:space="0" w:color="auto"/>
            <w:left w:val="none" w:sz="0" w:space="0" w:color="auto"/>
            <w:bottom w:val="none" w:sz="0" w:space="0" w:color="auto"/>
            <w:right w:val="none" w:sz="0" w:space="0" w:color="auto"/>
          </w:divBdr>
        </w:div>
        <w:div w:id="2010207379">
          <w:marLeft w:val="0"/>
          <w:marRight w:val="0"/>
          <w:marTop w:val="0"/>
          <w:marBottom w:val="0"/>
          <w:divBdr>
            <w:top w:val="none" w:sz="0" w:space="0" w:color="auto"/>
            <w:left w:val="none" w:sz="0" w:space="0" w:color="auto"/>
            <w:bottom w:val="none" w:sz="0" w:space="0" w:color="auto"/>
            <w:right w:val="none" w:sz="0" w:space="0" w:color="auto"/>
          </w:divBdr>
        </w:div>
        <w:div w:id="1040592175">
          <w:marLeft w:val="0"/>
          <w:marRight w:val="0"/>
          <w:marTop w:val="0"/>
          <w:marBottom w:val="0"/>
          <w:divBdr>
            <w:top w:val="none" w:sz="0" w:space="0" w:color="auto"/>
            <w:left w:val="none" w:sz="0" w:space="0" w:color="auto"/>
            <w:bottom w:val="none" w:sz="0" w:space="0" w:color="auto"/>
            <w:right w:val="none" w:sz="0" w:space="0" w:color="auto"/>
          </w:divBdr>
        </w:div>
        <w:div w:id="145905532">
          <w:marLeft w:val="0"/>
          <w:marRight w:val="0"/>
          <w:marTop w:val="0"/>
          <w:marBottom w:val="0"/>
          <w:divBdr>
            <w:top w:val="none" w:sz="0" w:space="0" w:color="auto"/>
            <w:left w:val="none" w:sz="0" w:space="0" w:color="auto"/>
            <w:bottom w:val="none" w:sz="0" w:space="0" w:color="auto"/>
            <w:right w:val="none" w:sz="0" w:space="0" w:color="auto"/>
          </w:divBdr>
        </w:div>
        <w:div w:id="1185941696">
          <w:marLeft w:val="0"/>
          <w:marRight w:val="0"/>
          <w:marTop w:val="0"/>
          <w:marBottom w:val="0"/>
          <w:divBdr>
            <w:top w:val="none" w:sz="0" w:space="0" w:color="auto"/>
            <w:left w:val="none" w:sz="0" w:space="0" w:color="auto"/>
            <w:bottom w:val="none" w:sz="0" w:space="0" w:color="auto"/>
            <w:right w:val="none" w:sz="0" w:space="0" w:color="auto"/>
          </w:divBdr>
        </w:div>
        <w:div w:id="791900697">
          <w:marLeft w:val="0"/>
          <w:marRight w:val="0"/>
          <w:marTop w:val="0"/>
          <w:marBottom w:val="0"/>
          <w:divBdr>
            <w:top w:val="none" w:sz="0" w:space="0" w:color="auto"/>
            <w:left w:val="none" w:sz="0" w:space="0" w:color="auto"/>
            <w:bottom w:val="none" w:sz="0" w:space="0" w:color="auto"/>
            <w:right w:val="none" w:sz="0" w:space="0" w:color="auto"/>
          </w:divBdr>
        </w:div>
        <w:div w:id="1980182941">
          <w:marLeft w:val="0"/>
          <w:marRight w:val="0"/>
          <w:marTop w:val="0"/>
          <w:marBottom w:val="0"/>
          <w:divBdr>
            <w:top w:val="none" w:sz="0" w:space="0" w:color="auto"/>
            <w:left w:val="none" w:sz="0" w:space="0" w:color="auto"/>
            <w:bottom w:val="none" w:sz="0" w:space="0" w:color="auto"/>
            <w:right w:val="none" w:sz="0" w:space="0" w:color="auto"/>
          </w:divBdr>
        </w:div>
        <w:div w:id="1599830170">
          <w:marLeft w:val="0"/>
          <w:marRight w:val="0"/>
          <w:marTop w:val="0"/>
          <w:marBottom w:val="0"/>
          <w:divBdr>
            <w:top w:val="none" w:sz="0" w:space="0" w:color="auto"/>
            <w:left w:val="none" w:sz="0" w:space="0" w:color="auto"/>
            <w:bottom w:val="none" w:sz="0" w:space="0" w:color="auto"/>
            <w:right w:val="none" w:sz="0" w:space="0" w:color="auto"/>
          </w:divBdr>
        </w:div>
        <w:div w:id="1330324295">
          <w:marLeft w:val="0"/>
          <w:marRight w:val="0"/>
          <w:marTop w:val="0"/>
          <w:marBottom w:val="0"/>
          <w:divBdr>
            <w:top w:val="none" w:sz="0" w:space="0" w:color="auto"/>
            <w:left w:val="none" w:sz="0" w:space="0" w:color="auto"/>
            <w:bottom w:val="none" w:sz="0" w:space="0" w:color="auto"/>
            <w:right w:val="none" w:sz="0" w:space="0" w:color="auto"/>
          </w:divBdr>
        </w:div>
        <w:div w:id="1455251344">
          <w:marLeft w:val="0"/>
          <w:marRight w:val="0"/>
          <w:marTop w:val="0"/>
          <w:marBottom w:val="0"/>
          <w:divBdr>
            <w:top w:val="none" w:sz="0" w:space="0" w:color="auto"/>
            <w:left w:val="none" w:sz="0" w:space="0" w:color="auto"/>
            <w:bottom w:val="none" w:sz="0" w:space="0" w:color="auto"/>
            <w:right w:val="none" w:sz="0" w:space="0" w:color="auto"/>
          </w:divBdr>
        </w:div>
        <w:div w:id="1302004756">
          <w:marLeft w:val="0"/>
          <w:marRight w:val="0"/>
          <w:marTop w:val="0"/>
          <w:marBottom w:val="0"/>
          <w:divBdr>
            <w:top w:val="none" w:sz="0" w:space="0" w:color="auto"/>
            <w:left w:val="none" w:sz="0" w:space="0" w:color="auto"/>
            <w:bottom w:val="none" w:sz="0" w:space="0" w:color="auto"/>
            <w:right w:val="none" w:sz="0" w:space="0" w:color="auto"/>
          </w:divBdr>
        </w:div>
        <w:div w:id="1843737987">
          <w:marLeft w:val="0"/>
          <w:marRight w:val="0"/>
          <w:marTop w:val="0"/>
          <w:marBottom w:val="0"/>
          <w:divBdr>
            <w:top w:val="none" w:sz="0" w:space="0" w:color="auto"/>
            <w:left w:val="none" w:sz="0" w:space="0" w:color="auto"/>
            <w:bottom w:val="none" w:sz="0" w:space="0" w:color="auto"/>
            <w:right w:val="none" w:sz="0" w:space="0" w:color="auto"/>
          </w:divBdr>
        </w:div>
      </w:divsChild>
    </w:div>
    <w:div w:id="98678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26" Type="http://schemas.openxmlformats.org/officeDocument/2006/relationships/hyperlink" Target="javascript:void(0);" TargetMode="External"/><Relationship Id="rId39" Type="http://schemas.openxmlformats.org/officeDocument/2006/relationships/hyperlink" Target="javascript:void(0);" TargetMode="External"/><Relationship Id="rId3" Type="http://schemas.openxmlformats.org/officeDocument/2006/relationships/settings" Target="settings.xml"/><Relationship Id="rId21" Type="http://schemas.openxmlformats.org/officeDocument/2006/relationships/hyperlink" Target="javascript:void(0);" TargetMode="External"/><Relationship Id="rId34" Type="http://schemas.openxmlformats.org/officeDocument/2006/relationships/hyperlink" Target="javascript:void(0);" TargetMode="External"/><Relationship Id="rId42" Type="http://schemas.openxmlformats.org/officeDocument/2006/relationships/fontTable" Target="fontTable.xml"/><Relationship Id="rId7" Type="http://schemas.openxmlformats.org/officeDocument/2006/relationships/hyperlink" Target="javascript:void(0);" TargetMode="Externa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5" Type="http://schemas.openxmlformats.org/officeDocument/2006/relationships/hyperlink" Target="javascript:void(0);" TargetMode="External"/><Relationship Id="rId33" Type="http://schemas.openxmlformats.org/officeDocument/2006/relationships/hyperlink" Target="javascript:void(0);" TargetMode="External"/><Relationship Id="rId38" Type="http://schemas.openxmlformats.org/officeDocument/2006/relationships/hyperlink" Target="javascript:void(0);" TargetMode="External"/><Relationship Id="rId2" Type="http://schemas.openxmlformats.org/officeDocument/2006/relationships/styles" Target="styles.xml"/><Relationship Id="rId16" Type="http://schemas.openxmlformats.org/officeDocument/2006/relationships/hyperlink" Target="javascript:void(0);" TargetMode="External"/><Relationship Id="rId20" Type="http://schemas.openxmlformats.org/officeDocument/2006/relationships/hyperlink" Target="javascript:void(0);" TargetMode="External"/><Relationship Id="rId29" Type="http://schemas.openxmlformats.org/officeDocument/2006/relationships/hyperlink" Target="javascript:void(0);" TargetMode="External"/><Relationship Id="rId41" Type="http://schemas.openxmlformats.org/officeDocument/2006/relationships/hyperlink" Target="javascript:void(0);" TargetMode="External"/><Relationship Id="rId1" Type="http://schemas.openxmlformats.org/officeDocument/2006/relationships/numbering" Target="numbering.xml"/><Relationship Id="rId6" Type="http://schemas.openxmlformats.org/officeDocument/2006/relationships/hyperlink" Target="javascript:void(0);" TargetMode="External"/><Relationship Id="rId11" Type="http://schemas.openxmlformats.org/officeDocument/2006/relationships/hyperlink" Target="http://www.fda.gov/media/144414/download" TargetMode="External"/><Relationship Id="rId24" Type="http://schemas.openxmlformats.org/officeDocument/2006/relationships/hyperlink" Target="javascript:void(0);" TargetMode="External"/><Relationship Id="rId32" Type="http://schemas.openxmlformats.org/officeDocument/2006/relationships/hyperlink" Target="javascript:void(0);" TargetMode="External"/><Relationship Id="rId37" Type="http://schemas.openxmlformats.org/officeDocument/2006/relationships/hyperlink" Target="javascript:void(0);" TargetMode="External"/><Relationship Id="rId40" Type="http://schemas.openxmlformats.org/officeDocument/2006/relationships/hyperlink" Target="javascript:void(0);" TargetMode="External"/><Relationship Id="rId5" Type="http://schemas.openxmlformats.org/officeDocument/2006/relationships/image" Target="media/image1.jpeg"/><Relationship Id="rId15" Type="http://schemas.openxmlformats.org/officeDocument/2006/relationships/hyperlink" Target="https://assets.publishing.service.gov.uk/government/uploads/system/uploads/attachment_data/file/948334/Information_for_UK_healthcare_professionals_on_COVID-19_Vaccine_AstraZeneca.pdf" TargetMode="External"/><Relationship Id="rId23" Type="http://schemas.openxmlformats.org/officeDocument/2006/relationships/hyperlink" Target="javascript:void(0);" TargetMode="External"/><Relationship Id="rId28" Type="http://schemas.openxmlformats.org/officeDocument/2006/relationships/hyperlink" Target="javascript:void(0);" TargetMode="External"/><Relationship Id="rId36" Type="http://schemas.openxmlformats.org/officeDocument/2006/relationships/hyperlink" Target="javascript:void(0);" TargetMode="External"/><Relationship Id="rId10" Type="http://schemas.openxmlformats.org/officeDocument/2006/relationships/hyperlink" Target="javascript:void(0);" TargetMode="External"/><Relationship Id="rId19" Type="http://schemas.openxmlformats.org/officeDocument/2006/relationships/hyperlink" Target="javascript:void(0);" TargetMode="External"/><Relationship Id="rId31"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hyperlink" Target="javascript:void(0);" TargetMode="External"/><Relationship Id="rId14" Type="http://schemas.openxmlformats.org/officeDocument/2006/relationships/hyperlink" Target="http://www.fda.gov/media/144637/download" TargetMode="External"/><Relationship Id="rId22" Type="http://schemas.openxmlformats.org/officeDocument/2006/relationships/hyperlink" Target="javascript:void(0);" TargetMode="External"/><Relationship Id="rId27" Type="http://schemas.openxmlformats.org/officeDocument/2006/relationships/hyperlink" Target="javascript:void(0);" TargetMode="External"/><Relationship Id="rId30" Type="http://schemas.openxmlformats.org/officeDocument/2006/relationships/hyperlink" Target="javascript:void(0);" TargetMode="External"/><Relationship Id="rId35" Type="http://schemas.openxmlformats.org/officeDocument/2006/relationships/hyperlink" Target="javascript:void(0);"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14</Pages>
  <Words>4476</Words>
  <Characters>25519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Allgood</dc:creator>
  <cp:keywords/>
  <dc:description/>
  <cp:lastModifiedBy>Lisa Allgood</cp:lastModifiedBy>
  <cp:revision>5</cp:revision>
  <dcterms:created xsi:type="dcterms:W3CDTF">2021-01-25T13:28:00Z</dcterms:created>
  <dcterms:modified xsi:type="dcterms:W3CDTF">2021-02-09T12:57:00Z</dcterms:modified>
</cp:coreProperties>
</file>